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417B" w:rsidRPr="008E44AE" w:rsidRDefault="00D7417B" w:rsidP="00553BAC">
      <w:pPr>
        <w:keepNext/>
        <w:widowControl w:val="0"/>
        <w:bidi/>
        <w:spacing w:after="0" w:line="240" w:lineRule="auto"/>
        <w:jc w:val="center"/>
        <w:rPr>
          <w:rFonts w:ascii="Traditional Arabic" w:hAnsi="Traditional Arabic" w:cs="KFGQPC Uthman Taha Naskh" w:hint="cs"/>
          <w:b/>
          <w:bCs/>
          <w:sz w:val="100"/>
          <w:szCs w:val="100"/>
          <w:rtl/>
        </w:rPr>
      </w:pPr>
    </w:p>
    <w:p w:rsidR="00D7417B" w:rsidRPr="008E44AE" w:rsidRDefault="00D7417B" w:rsidP="00553BAC">
      <w:pPr>
        <w:keepNext/>
        <w:widowControl w:val="0"/>
        <w:bidi/>
        <w:spacing w:after="0" w:line="240" w:lineRule="auto"/>
        <w:jc w:val="center"/>
        <w:rPr>
          <w:rFonts w:ascii="Traditional Arabic" w:hAnsi="Traditional Arabic" w:cs="KFGQPC Uthman Taha Naskh"/>
          <w:b/>
          <w:bCs/>
          <w:sz w:val="100"/>
          <w:szCs w:val="100"/>
          <w:rtl/>
        </w:rPr>
      </w:pPr>
    </w:p>
    <w:p w:rsidR="0004278F" w:rsidRPr="008E44AE" w:rsidRDefault="00B87373" w:rsidP="00553BAC">
      <w:pPr>
        <w:keepNext/>
        <w:widowControl w:val="0"/>
        <w:bidi/>
        <w:spacing w:after="0" w:line="240" w:lineRule="auto"/>
        <w:jc w:val="center"/>
        <w:rPr>
          <w:rFonts w:ascii="Traditional Arabic" w:hAnsi="Traditional Arabic" w:cs="KFGQPC Uthman Taha Naskh"/>
          <w:b/>
          <w:bCs/>
          <w:sz w:val="100"/>
          <w:szCs w:val="100"/>
          <w:rtl/>
        </w:rPr>
      </w:pPr>
      <w:r w:rsidRPr="008E44AE">
        <w:rPr>
          <w:rFonts w:ascii="Traditional Arabic" w:hAnsi="Traditional Arabic" w:cs="KFGQPC Uthman Taha Naskh"/>
          <w:b/>
          <w:bCs/>
          <w:sz w:val="100"/>
          <w:szCs w:val="100"/>
          <w:rtl/>
        </w:rPr>
        <w:t xml:space="preserve">النقوش </w:t>
      </w:r>
      <w:r w:rsidR="002B2484" w:rsidRPr="008E44AE">
        <w:rPr>
          <w:rFonts w:ascii="Traditional Arabic" w:hAnsi="Traditional Arabic" w:cs="KFGQPC Uthman Taha Naskh"/>
          <w:b/>
          <w:bCs/>
          <w:sz w:val="100"/>
          <w:szCs w:val="100"/>
          <w:rtl/>
        </w:rPr>
        <w:t xml:space="preserve">الشعرية </w:t>
      </w:r>
      <w:r w:rsidRPr="008E44AE">
        <w:rPr>
          <w:rFonts w:ascii="Traditional Arabic" w:hAnsi="Traditional Arabic" w:cs="KFGQPC Uthman Taha Naskh"/>
          <w:b/>
          <w:bCs/>
          <w:sz w:val="100"/>
          <w:szCs w:val="100"/>
          <w:rtl/>
        </w:rPr>
        <w:t xml:space="preserve">الصخرية </w:t>
      </w:r>
    </w:p>
    <w:p w:rsidR="00A50953" w:rsidRPr="008E44AE" w:rsidRDefault="00A50953" w:rsidP="00553BAC">
      <w:pPr>
        <w:keepNext/>
        <w:widowControl w:val="0"/>
        <w:bidi/>
        <w:spacing w:after="0" w:line="240" w:lineRule="auto"/>
        <w:jc w:val="center"/>
        <w:rPr>
          <w:rFonts w:ascii="Traditional Arabic" w:hAnsi="Traditional Arabic" w:cs="KFGQPC Uthman Taha Naskh"/>
          <w:b/>
          <w:bCs/>
          <w:sz w:val="100"/>
          <w:szCs w:val="100"/>
          <w:rtl/>
        </w:rPr>
      </w:pPr>
      <w:r w:rsidRPr="008E44AE">
        <w:rPr>
          <w:rFonts w:ascii="Traditional Arabic" w:hAnsi="Traditional Arabic" w:cs="KFGQPC Uthman Taha Naskh"/>
          <w:b/>
          <w:bCs/>
          <w:sz w:val="100"/>
          <w:szCs w:val="100"/>
          <w:rtl/>
        </w:rPr>
        <w:t>في المملكة العربية السعودية</w:t>
      </w:r>
    </w:p>
    <w:p w:rsidR="0004278F" w:rsidRPr="008E44AE" w:rsidRDefault="0004278F" w:rsidP="00553BAC">
      <w:pPr>
        <w:keepNext/>
        <w:widowControl w:val="0"/>
        <w:bidi/>
        <w:spacing w:after="0" w:line="240" w:lineRule="auto"/>
        <w:jc w:val="center"/>
        <w:rPr>
          <w:rFonts w:ascii="Traditional Arabic" w:hAnsi="Traditional Arabic" w:cs="KFGQPC Uthman Taha Naskh"/>
          <w:sz w:val="100"/>
          <w:szCs w:val="100"/>
          <w:rtl/>
        </w:rPr>
      </w:pPr>
      <w:r w:rsidRPr="008E44AE">
        <w:rPr>
          <w:rFonts w:ascii="Traditional Arabic" w:hAnsi="Traditional Arabic" w:cs="KFGQPC Uthman Taha Naskh"/>
          <w:b/>
          <w:bCs/>
          <w:sz w:val="100"/>
          <w:szCs w:val="100"/>
          <w:rtl/>
        </w:rPr>
        <w:t xml:space="preserve">وقيمتها </w:t>
      </w:r>
      <w:r w:rsidR="00AC0A53" w:rsidRPr="008E44AE">
        <w:rPr>
          <w:rFonts w:ascii="Traditional Arabic" w:hAnsi="Traditional Arabic" w:cs="KFGQPC Uthman Taha Naskh"/>
          <w:b/>
          <w:bCs/>
          <w:sz w:val="100"/>
          <w:szCs w:val="100"/>
          <w:rtl/>
        </w:rPr>
        <w:t>الأدبية</w:t>
      </w:r>
    </w:p>
    <w:p w:rsidR="00D7417B" w:rsidRPr="008E44AE" w:rsidRDefault="00D7417B" w:rsidP="00553BAC">
      <w:pPr>
        <w:keepNext/>
        <w:widowControl w:val="0"/>
        <w:spacing w:after="0" w:line="240" w:lineRule="auto"/>
        <w:rPr>
          <w:rFonts w:ascii="Traditional Arabic" w:hAnsi="Traditional Arabic" w:cs="KFGQPC Uthman Taha Naskh"/>
          <w:sz w:val="32"/>
          <w:szCs w:val="32"/>
          <w:rtl/>
        </w:rPr>
      </w:pPr>
    </w:p>
    <w:p w:rsidR="00D7417B" w:rsidRPr="008E44AE" w:rsidRDefault="00D7417B" w:rsidP="00553BAC">
      <w:pPr>
        <w:keepNext/>
        <w:widowControl w:val="0"/>
        <w:spacing w:after="0" w:line="240" w:lineRule="auto"/>
        <w:jc w:val="center"/>
        <w:rPr>
          <w:rFonts w:ascii="Traditional Arabic" w:hAnsi="Traditional Arabic" w:cs="KFGQPC Uthman Taha Naskh"/>
          <w:sz w:val="40"/>
          <w:szCs w:val="40"/>
        </w:rPr>
      </w:pPr>
      <w:r w:rsidRPr="008E44AE">
        <w:rPr>
          <w:rFonts w:ascii="Traditional Arabic" w:hAnsi="Traditional Arabic" w:cs="KFGQPC Uthman Taha Naskh"/>
          <w:sz w:val="40"/>
          <w:szCs w:val="40"/>
          <w:rtl/>
        </w:rPr>
        <w:t>عبدالرحمن بن ناصر السعيد</w:t>
      </w:r>
    </w:p>
    <w:p w:rsidR="00D7417B" w:rsidRDefault="00470331" w:rsidP="00553BAC">
      <w:pPr>
        <w:keepNext/>
        <w:widowControl w:val="0"/>
        <w:spacing w:after="0" w:line="240" w:lineRule="auto"/>
        <w:jc w:val="center"/>
        <w:rPr>
          <w:rFonts w:ascii="Traditional Arabic" w:hAnsi="Traditional Arabic" w:cs="KFGQPC Uthman Taha Naskh"/>
          <w:sz w:val="40"/>
          <w:szCs w:val="40"/>
        </w:rPr>
      </w:pPr>
      <w:r>
        <w:rPr>
          <w:rFonts w:ascii="Traditional Arabic" w:hAnsi="Traditional Arabic" w:cs="KFGQPC Uthman Taha Naskh"/>
          <w:sz w:val="40"/>
          <w:szCs w:val="40"/>
        </w:rPr>
        <w:t>@AbdurrhmanSaeed</w:t>
      </w:r>
    </w:p>
    <w:p w:rsidR="00470331" w:rsidRPr="008E44AE" w:rsidRDefault="00470331" w:rsidP="00553BAC">
      <w:pPr>
        <w:keepNext/>
        <w:widowControl w:val="0"/>
        <w:spacing w:after="0" w:line="240" w:lineRule="auto"/>
        <w:jc w:val="center"/>
        <w:rPr>
          <w:rFonts w:ascii="Traditional Arabic" w:hAnsi="Traditional Arabic" w:cs="KFGQPC Uthman Taha Naskh"/>
          <w:sz w:val="40"/>
          <w:szCs w:val="40"/>
        </w:rPr>
      </w:pPr>
      <w:r>
        <w:rPr>
          <w:rFonts w:ascii="Traditional Arabic" w:hAnsi="Traditional Arabic" w:cs="KFGQPC Uthman Taha Naskh"/>
          <w:sz w:val="40"/>
          <w:szCs w:val="40"/>
        </w:rPr>
        <w:t>www.awbd.net</w:t>
      </w:r>
    </w:p>
    <w:p w:rsidR="00D7417B" w:rsidRPr="008E44AE" w:rsidRDefault="00D7417B" w:rsidP="00553BAC">
      <w:pPr>
        <w:keepNext/>
        <w:widowControl w:val="0"/>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type="page"/>
      </w:r>
    </w:p>
    <w:p w:rsidR="00692094" w:rsidRPr="008E44AE" w:rsidRDefault="00692094" w:rsidP="00553BAC">
      <w:pPr>
        <w:keepNext/>
        <w:widowControl w:val="0"/>
        <w:bidi/>
        <w:spacing w:after="0" w:line="240" w:lineRule="auto"/>
        <w:jc w:val="center"/>
        <w:rPr>
          <w:rFonts w:ascii="Traditional Arabic" w:hAnsi="Traditional Arabic" w:cs="KFGQPC Uthman Taha Naskh"/>
          <w:b/>
          <w:bCs/>
          <w:sz w:val="50"/>
          <w:szCs w:val="50"/>
          <w:rtl/>
        </w:rPr>
      </w:pPr>
      <w:r w:rsidRPr="008E44AE">
        <w:rPr>
          <w:rFonts w:ascii="Traditional Arabic" w:hAnsi="Traditional Arabic" w:cs="KFGQPC Uthman Taha Naskh"/>
          <w:b/>
          <w:bCs/>
          <w:sz w:val="50"/>
          <w:szCs w:val="50"/>
          <w:rtl/>
        </w:rPr>
        <w:lastRenderedPageBreak/>
        <w:t>شكر وتقدير</w:t>
      </w:r>
    </w:p>
    <w:p w:rsidR="00692094" w:rsidRPr="008E44AE" w:rsidRDefault="00692094" w:rsidP="00553BAC">
      <w:pPr>
        <w:keepNext/>
        <w:widowControl w:val="0"/>
        <w:bidi/>
        <w:spacing w:after="0" w:line="240" w:lineRule="auto"/>
        <w:ind w:firstLine="284"/>
        <w:jc w:val="both"/>
        <w:rPr>
          <w:rFonts w:ascii="Traditional Arabic" w:hAnsi="Traditional Arabic" w:cs="KFGQPC Uthman Taha Naskh"/>
          <w:sz w:val="32"/>
          <w:szCs w:val="32"/>
          <w:rtl/>
        </w:rPr>
      </w:pPr>
    </w:p>
    <w:p w:rsidR="00052BEA" w:rsidRPr="008E44AE" w:rsidRDefault="00692094" w:rsidP="00553BAC">
      <w:pPr>
        <w:keepNext/>
        <w:widowControl w:val="0"/>
        <w:bidi/>
        <w:jc w:val="center"/>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أتقدم بالشكر والتقدير إلى كل من قدم لي المساعدة في إعداد هذا البحث</w:t>
      </w:r>
      <w:r w:rsidR="00052BEA" w:rsidRPr="008E44AE">
        <w:rPr>
          <w:rFonts w:ascii="Traditional Arabic" w:hAnsi="Traditional Arabic" w:cs="KFGQPC Uthman Taha Naskh"/>
          <w:sz w:val="32"/>
          <w:szCs w:val="32"/>
          <w:rtl/>
        </w:rPr>
        <w:t xml:space="preserve"> ومنهم العاملون في المتحف الوطني للآثار والتراث الشعبي في مدينة الرياض لا سيما د.</w:t>
      </w:r>
      <w:r w:rsidR="00052BEA" w:rsidRPr="008E44AE">
        <w:rPr>
          <w:rFonts w:ascii="Traditional Arabic" w:hAnsi="Traditional Arabic" w:cs="KFGQPC Uthman Taha Naskh"/>
          <w:rtl/>
        </w:rPr>
        <w:t xml:space="preserve"> </w:t>
      </w:r>
      <w:r w:rsidR="00052BEA" w:rsidRPr="008E44AE">
        <w:rPr>
          <w:rFonts w:ascii="Traditional Arabic" w:hAnsi="Traditional Arabic" w:cs="KFGQPC Uthman Taha Naskh"/>
          <w:sz w:val="32"/>
          <w:szCs w:val="32"/>
          <w:rtl/>
        </w:rPr>
        <w:t>خالد بن محمد أسكوبي، والأستاذ حمود العنزي.</w:t>
      </w:r>
    </w:p>
    <w:p w:rsidR="00052BEA" w:rsidRPr="008E44AE" w:rsidRDefault="00052BEA" w:rsidP="005C783A">
      <w:pPr>
        <w:keepNext/>
        <w:widowControl w:val="0"/>
        <w:bidi/>
        <w:jc w:val="center"/>
        <w:rPr>
          <w:rFonts w:ascii="Traditional Arabic" w:hAnsi="Traditional Arabic" w:cs="KFGQPC Uthman Taha Naskh"/>
          <w:sz w:val="32"/>
          <w:szCs w:val="32"/>
          <w:rtl/>
        </w:rPr>
      </w:pPr>
      <w:r w:rsidRPr="008E44AE">
        <w:rPr>
          <w:rFonts w:ascii="Traditional Arabic" w:hAnsi="Traditional Arabic" w:cs="KFGQPC Uthman Taha Naskh"/>
          <w:sz w:val="32"/>
          <w:szCs w:val="32"/>
          <w:rtl/>
        </w:rPr>
        <w:t>كما أشكر د.مشلح المريخي على مساعدته لي في قراءة النقش</w:t>
      </w:r>
      <w:r w:rsidR="001E7F70" w:rsidRPr="008E44AE">
        <w:rPr>
          <w:rFonts w:ascii="Traditional Arabic" w:hAnsi="Traditional Arabic" w:cs="KFGQPC Uthman Taha Naskh"/>
          <w:sz w:val="32"/>
          <w:szCs w:val="32"/>
          <w:rtl/>
        </w:rPr>
        <w:t xml:space="preserve"> </w:t>
      </w:r>
      <w:r w:rsidR="005C783A" w:rsidRPr="008E44AE">
        <w:rPr>
          <w:rFonts w:ascii="Traditional Arabic" w:hAnsi="Traditional Arabic" w:cs="KFGQPC Uthman Taha Naskh"/>
          <w:sz w:val="32"/>
          <w:szCs w:val="32"/>
          <w:rtl/>
        </w:rPr>
        <w:t>الثامن</w:t>
      </w:r>
      <w:r w:rsidR="003651CF" w:rsidRPr="008E44AE">
        <w:rPr>
          <w:rFonts w:ascii="Traditional Arabic" w:hAnsi="Traditional Arabic" w:cs="KFGQPC Uthman Taha Naskh"/>
          <w:sz w:val="32"/>
          <w:szCs w:val="32"/>
          <w:rtl/>
        </w:rPr>
        <w:t>، وعلى تحديده التقريبي لتأريخ كتابة ثلاثة نقوش لم تحدد المصادر الآثارية تأريخها</w:t>
      </w:r>
      <w:r w:rsidR="00002F8E" w:rsidRPr="008E44AE">
        <w:rPr>
          <w:rFonts w:ascii="Traditional Arabic" w:hAnsi="Traditional Arabic" w:cs="KFGQPC Uthman Taha Naskh" w:hint="cs"/>
          <w:sz w:val="32"/>
          <w:szCs w:val="32"/>
          <w:rtl/>
        </w:rPr>
        <w:t>، وأ</w:t>
      </w:r>
      <w:r w:rsidR="00002F8E" w:rsidRPr="008E44AE">
        <w:rPr>
          <w:rFonts w:ascii="Traditional Arabic" w:hAnsi="Traditional Arabic" w:cs="KFGQPC Uthman Taha Naskh"/>
          <w:sz w:val="32"/>
          <w:szCs w:val="32"/>
          <w:rtl/>
        </w:rPr>
        <w:t>.</w:t>
      </w:r>
      <w:r w:rsidR="00002F8E" w:rsidRPr="008E44AE">
        <w:rPr>
          <w:rFonts w:ascii="Traditional Arabic" w:hAnsi="Traditional Arabic" w:cs="KFGQPC Uthman Taha Naskh" w:hint="cs"/>
          <w:sz w:val="32"/>
          <w:szCs w:val="32"/>
          <w:rtl/>
        </w:rPr>
        <w:t>د</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سليمان</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بن</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عبدالرحمن</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الذييب</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على</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قراءته</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مسودة</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البحث</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واستفدت</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من</w:t>
      </w:r>
      <w:r w:rsidR="00002F8E"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ملحوظاته</w:t>
      </w:r>
    </w:p>
    <w:p w:rsidR="00AC0A53" w:rsidRPr="008E44AE" w:rsidRDefault="00AC0A53" w:rsidP="00553BAC">
      <w:pPr>
        <w:keepNext/>
        <w:widowControl w:val="0"/>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type="page"/>
      </w:r>
    </w:p>
    <w:p w:rsidR="0004278F" w:rsidRPr="008E44AE" w:rsidRDefault="00D7417B" w:rsidP="00553BAC">
      <w:pPr>
        <w:keepNext/>
        <w:widowControl w:val="0"/>
        <w:bidi/>
        <w:spacing w:after="0" w:line="240" w:lineRule="auto"/>
        <w:jc w:val="center"/>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lastRenderedPageBreak/>
        <w:t>ملخص البحث</w:t>
      </w:r>
    </w:p>
    <w:p w:rsidR="00D7417B" w:rsidRPr="008E44AE" w:rsidRDefault="00D7417B" w:rsidP="00553BAC">
      <w:pPr>
        <w:keepNext/>
        <w:widowControl w:val="0"/>
        <w:bidi/>
        <w:spacing w:after="0" w:line="240" w:lineRule="auto"/>
        <w:ind w:firstLine="284"/>
        <w:jc w:val="both"/>
        <w:rPr>
          <w:rFonts w:ascii="Traditional Arabic" w:hAnsi="Traditional Arabic" w:cs="KFGQPC Uthman Taha Naskh"/>
          <w:sz w:val="32"/>
          <w:szCs w:val="32"/>
          <w:rtl/>
        </w:rPr>
      </w:pPr>
    </w:p>
    <w:p w:rsidR="00D7417B" w:rsidRPr="008E44AE" w:rsidRDefault="00D7417B" w:rsidP="00470331">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يدرس هذا البحث النقوش الشعرية الصخرية في المملكة العربية السعودية.</w:t>
      </w:r>
    </w:p>
    <w:p w:rsidR="00D7417B" w:rsidRPr="008E44AE" w:rsidRDefault="00D7417B" w:rsidP="00553BAC">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فأشار البحث إلى : تدوين الشعر في التراث، وإلى من ذكر النقوش الشعرية في التراث.</w:t>
      </w:r>
    </w:p>
    <w:p w:rsidR="00D7417B" w:rsidRPr="008E44AE" w:rsidRDefault="00D7417B" w:rsidP="00553BAC">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ثم درس البحث النقوش الشعرية الصخرية على حدة؛ وذلك ضمن </w:t>
      </w:r>
      <w:r w:rsidR="0009606F" w:rsidRPr="008E44AE">
        <w:rPr>
          <w:rFonts w:ascii="Traditional Arabic" w:hAnsi="Traditional Arabic" w:cs="KFGQPC Uthman Taha Naskh"/>
          <w:sz w:val="32"/>
          <w:szCs w:val="32"/>
          <w:rtl/>
        </w:rPr>
        <w:t>ستة</w:t>
      </w:r>
      <w:r w:rsidRPr="008E44AE">
        <w:rPr>
          <w:rFonts w:ascii="Traditional Arabic" w:hAnsi="Traditional Arabic" w:cs="KFGQPC Uthman Taha Naskh"/>
          <w:sz w:val="32"/>
          <w:szCs w:val="32"/>
          <w:rtl/>
        </w:rPr>
        <w:t xml:space="preserve"> بنود (مصدر النقش، الموقع الجغرافي للنقش، </w:t>
      </w:r>
      <w:r w:rsidR="0032136C" w:rsidRPr="008E44AE">
        <w:rPr>
          <w:rFonts w:ascii="Traditional Arabic" w:hAnsi="Traditional Arabic" w:cs="KFGQPC Uthman Taha Naskh"/>
          <w:sz w:val="32"/>
          <w:szCs w:val="32"/>
          <w:rtl/>
        </w:rPr>
        <w:t xml:space="preserve">تأريخ النقش، اسم الناقش، </w:t>
      </w:r>
      <w:r w:rsidRPr="008E44AE">
        <w:rPr>
          <w:rFonts w:ascii="Traditional Arabic" w:hAnsi="Traditional Arabic" w:cs="KFGQPC Uthman Taha Naskh"/>
          <w:sz w:val="32"/>
          <w:szCs w:val="32"/>
          <w:rtl/>
        </w:rPr>
        <w:t>الصورة الكتابية للنقش مع تفريغها، تحقيق النص "الخصائص العروضية، التخريج</w:t>
      </w:r>
      <w:r w:rsidR="00AC0A53" w:rsidRPr="008E44AE">
        <w:rPr>
          <w:rFonts w:ascii="Traditional Arabic" w:hAnsi="Traditional Arabic" w:cs="KFGQPC Uthman Taha Naskh"/>
          <w:sz w:val="32"/>
          <w:szCs w:val="32"/>
          <w:rtl/>
        </w:rPr>
        <w:t>، قيمة الرواية</w:t>
      </w:r>
      <w:r w:rsidRPr="008E44AE">
        <w:rPr>
          <w:rFonts w:ascii="Traditional Arabic" w:hAnsi="Traditional Arabic" w:cs="KFGQPC Uthman Taha Naskh"/>
          <w:sz w:val="32"/>
          <w:szCs w:val="32"/>
          <w:rtl/>
        </w:rPr>
        <w:t>").</w:t>
      </w:r>
    </w:p>
    <w:p w:rsidR="00D7417B" w:rsidRPr="008E44AE" w:rsidRDefault="00D7417B" w:rsidP="002F27B1">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ويهدف البحث إلى كشف خصائص هذه النقوش وقيمتها الأدبية.</w:t>
      </w:r>
    </w:p>
    <w:p w:rsidR="00D7417B" w:rsidRPr="008E44AE" w:rsidRDefault="00D7417B" w:rsidP="00553BAC">
      <w:pPr>
        <w:keepNext/>
        <w:widowControl w:val="0"/>
        <w:rPr>
          <w:rFonts w:ascii="Traditional Arabic" w:hAnsi="Traditional Arabic" w:cs="KFGQPC Uthman Taha Naskh"/>
          <w:sz w:val="32"/>
          <w:szCs w:val="32"/>
        </w:rPr>
      </w:pPr>
      <w:r w:rsidRPr="008E44AE">
        <w:rPr>
          <w:rFonts w:ascii="Traditional Arabic" w:hAnsi="Traditional Arabic" w:cs="KFGQPC Uthman Taha Naskh"/>
          <w:sz w:val="32"/>
          <w:szCs w:val="32"/>
          <w:rtl/>
        </w:rPr>
        <w:br w:type="page"/>
      </w:r>
    </w:p>
    <w:p w:rsidR="00D7417B" w:rsidRPr="008E44AE" w:rsidRDefault="00D7417B" w:rsidP="00553BAC">
      <w:pPr>
        <w:pStyle w:val="a3"/>
        <w:keepNext/>
        <w:widowControl w:val="0"/>
        <w:numPr>
          <w:ilvl w:val="0"/>
          <w:numId w:val="8"/>
        </w:numPr>
        <w:bidi/>
        <w:spacing w:after="0" w:line="240" w:lineRule="auto"/>
        <w:ind w:left="0" w:firstLine="0"/>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lastRenderedPageBreak/>
        <w:t>منهج البحث:</w:t>
      </w:r>
    </w:p>
    <w:p w:rsidR="00002F8E" w:rsidRPr="008E44AE" w:rsidRDefault="00002F8E" w:rsidP="00553BAC">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hint="cs"/>
          <w:sz w:val="32"/>
          <w:szCs w:val="32"/>
          <w:rtl/>
        </w:rPr>
        <w:t>اعتمدتُ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في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جمع</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النقوش</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الشعرية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الصخرية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على</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المصادر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الآثارية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مثل</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مجلة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أطلال،</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وموسوعة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آثار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المملكة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العربية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السعودية،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وكتب</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المتخصصين</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في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الآثار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مثل</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كتب</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الدكتور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ناصر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الحارثي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والدكتور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سعد</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الراشد،</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وغيرهما</w:t>
      </w:r>
      <w:r w:rsidRPr="008E44AE">
        <w:rPr>
          <w:rFonts w:ascii="Traditional Arabic" w:hAnsi="Traditional Arabic" w:cs="KFGQPC Uthman Taha Naskh"/>
          <w:sz w:val="32"/>
          <w:szCs w:val="32"/>
          <w:rtl/>
        </w:rPr>
        <w:t>.</w:t>
      </w:r>
    </w:p>
    <w:p w:rsidR="006444ED" w:rsidRPr="008E44AE" w:rsidRDefault="006444ED" w:rsidP="00002F8E">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لم </w:t>
      </w:r>
      <w:r w:rsidR="00A07D17" w:rsidRPr="008E44AE">
        <w:rPr>
          <w:rFonts w:ascii="Traditional Arabic" w:hAnsi="Traditional Arabic" w:cs="KFGQPC Uthman Taha Naskh"/>
          <w:sz w:val="32"/>
          <w:szCs w:val="32"/>
          <w:rtl/>
        </w:rPr>
        <w:t>أعتمد</w:t>
      </w:r>
      <w:r w:rsidRPr="008E44AE">
        <w:rPr>
          <w:rFonts w:ascii="Traditional Arabic" w:hAnsi="Traditional Arabic" w:cs="KFGQPC Uthman Taha Naskh"/>
          <w:sz w:val="32"/>
          <w:szCs w:val="32"/>
          <w:rtl/>
        </w:rPr>
        <w:t xml:space="preserve"> على أن ينص المتخصص الآثاري على أن النقش بيت شعري؛ لأن بعض النقوش تدرج على أنها نثر وهي شعر؛ لذا راجع</w:t>
      </w:r>
      <w:r w:rsidR="009E508C" w:rsidRPr="008E44AE">
        <w:rPr>
          <w:rFonts w:ascii="Traditional Arabic" w:hAnsi="Traditional Arabic" w:cs="KFGQPC Uthman Taha Naskh"/>
          <w:sz w:val="32"/>
          <w:szCs w:val="32"/>
          <w:rtl/>
        </w:rPr>
        <w:t>ت</w:t>
      </w:r>
      <w:r w:rsidRPr="008E44AE">
        <w:rPr>
          <w:rFonts w:ascii="Traditional Arabic" w:hAnsi="Traditional Arabic" w:cs="KFGQPC Uthman Taha Naskh"/>
          <w:sz w:val="32"/>
          <w:szCs w:val="32"/>
          <w:rtl/>
        </w:rPr>
        <w:t xml:space="preserve"> النقوش الواردة في المصادر نقشًا نقشًا.</w:t>
      </w:r>
    </w:p>
    <w:p w:rsidR="00985581" w:rsidRPr="008E44AE" w:rsidRDefault="00985581" w:rsidP="00553BAC">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لم أعتمد النقوش التي قد يظن أنها بيت شعر، لا سيما مع انعدام مقومات الوزن فيها، وكون جزء منها موافقًا للوزن فلا يعني هذا أن النقش شعر.</w:t>
      </w:r>
    </w:p>
    <w:p w:rsidR="005C783A" w:rsidRPr="008E44AE" w:rsidRDefault="005C783A" w:rsidP="005C783A">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رتبت النقوش حسب تأريخ نقشها أو حسب تقدير المتخصص الآثاري لتأريخ نقشها، وقدمت ما ورد فيه تأريخ النقش على تقدير تأريخ النقش.</w:t>
      </w:r>
    </w:p>
    <w:p w:rsidR="00002F8E" w:rsidRPr="008E44AE" w:rsidRDefault="00002F8E" w:rsidP="00553BAC">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hint="cs"/>
          <w:sz w:val="32"/>
          <w:szCs w:val="32"/>
          <w:rtl/>
        </w:rPr>
        <w:t>استفدت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من</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الدراسات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السابقة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لا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سيما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دراسات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الدكتور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سعد</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الراشد</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عن</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النقوش</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الشعرية</w:t>
      </w:r>
      <w:r w:rsidRPr="008E44AE">
        <w:rPr>
          <w:rFonts w:ascii="Traditional Arabic" w:hAnsi="Traditional Arabic" w:cs="KFGQPC Uthman Taha Naskh"/>
          <w:sz w:val="32"/>
          <w:szCs w:val="32"/>
          <w:rtl/>
        </w:rPr>
        <w:t>.</w:t>
      </w:r>
    </w:p>
    <w:p w:rsidR="00002F8E" w:rsidRPr="008E44AE" w:rsidRDefault="00002F8E" w:rsidP="00B63250">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hint="cs"/>
          <w:sz w:val="32"/>
          <w:szCs w:val="32"/>
          <w:rtl/>
        </w:rPr>
        <w:t>هناك</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نقشان</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لم</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تتضح</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صورتها؛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لذا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سافرت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إلى</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مكان</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كل</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النقش</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ووقفت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عليه</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بنفسي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وصورت</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أحدهما،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وهما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موضعان</w:t>
      </w:r>
      <w:r w:rsidRPr="008E44AE">
        <w:rPr>
          <w:rFonts w:ascii="Traditional Arabic" w:hAnsi="Traditional Arabic" w:cs="KFGQPC Uthman Taha Naskh"/>
          <w:sz w:val="32"/>
          <w:szCs w:val="32"/>
          <w:rtl/>
        </w:rPr>
        <w:t xml:space="preserve"> : </w:t>
      </w:r>
      <w:r w:rsidRPr="008E44AE">
        <w:rPr>
          <w:rFonts w:ascii="Traditional Arabic" w:hAnsi="Traditional Arabic" w:cs="KFGQPC Uthman Taha Naskh" w:hint="cs"/>
          <w:sz w:val="32"/>
          <w:szCs w:val="32"/>
          <w:rtl/>
        </w:rPr>
        <w:t>أحدهما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في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مدينة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العلا،</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والآخر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في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مدينة</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نجران</w:t>
      </w:r>
      <w:r w:rsidRPr="008E44AE">
        <w:rPr>
          <w:rFonts w:ascii="Traditional Arabic" w:hAnsi="Traditional Arabic" w:cs="KFGQPC Uthman Taha Naskh"/>
          <w:sz w:val="32"/>
          <w:szCs w:val="32"/>
          <w:rtl/>
        </w:rPr>
        <w:t>.</w:t>
      </w:r>
    </w:p>
    <w:p w:rsidR="005A3FB7" w:rsidRPr="008E44AE" w:rsidRDefault="005A3FB7" w:rsidP="00002F8E">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لم أتعرض للدراسة الفنية للنقش؛ لأنها من اختصاص علم الآثار</w:t>
      </w:r>
      <w:r w:rsidR="00B63250" w:rsidRPr="008E44AE">
        <w:rPr>
          <w:rFonts w:ascii="Traditional Arabic" w:hAnsi="Traditional Arabic" w:cs="KFGQPC Uthman Taha Naskh"/>
          <w:sz w:val="32"/>
          <w:szCs w:val="32"/>
          <w:rtl/>
        </w:rPr>
        <w:t xml:space="preserve">، لذا </w:t>
      </w:r>
      <w:r w:rsidRPr="008E44AE">
        <w:rPr>
          <w:rFonts w:ascii="Traditional Arabic" w:hAnsi="Traditional Arabic" w:cs="KFGQPC Uthman Taha Naskh"/>
          <w:sz w:val="32"/>
          <w:szCs w:val="32"/>
          <w:rtl/>
        </w:rPr>
        <w:t>اعتمدت الرسم الإملائي الصحيح في كتابة النص دون التنبيه إلى طريقة الكتابة</w:t>
      </w:r>
      <w:r w:rsidR="00B63250" w:rsidRPr="008E44AE">
        <w:rPr>
          <w:rFonts w:ascii="Traditional Arabic" w:hAnsi="Traditional Arabic" w:cs="KFGQPC Uthman Taha Naskh"/>
          <w:sz w:val="32"/>
          <w:szCs w:val="32"/>
          <w:rtl/>
        </w:rPr>
        <w:t xml:space="preserve"> من نقط ونحوه</w:t>
      </w:r>
      <w:r w:rsidR="006A62B4" w:rsidRPr="008E44AE">
        <w:rPr>
          <w:rFonts w:ascii="Traditional Arabic" w:hAnsi="Traditional Arabic" w:cs="KFGQPC Uthman Taha Naskh"/>
          <w:sz w:val="32"/>
          <w:szCs w:val="32"/>
          <w:rtl/>
        </w:rPr>
        <w:t>،</w:t>
      </w:r>
      <w:r w:rsidR="00B63250" w:rsidRPr="008E44AE">
        <w:rPr>
          <w:rFonts w:ascii="Traditional Arabic" w:hAnsi="Traditional Arabic" w:cs="KFGQPC Uthman Taha Naskh"/>
          <w:sz w:val="32"/>
          <w:szCs w:val="32"/>
          <w:rtl/>
        </w:rPr>
        <w:t xml:space="preserve"> ودون التنبيه</w:t>
      </w:r>
      <w:r w:rsidRPr="008E44AE">
        <w:rPr>
          <w:rFonts w:ascii="Traditional Arabic" w:hAnsi="Traditional Arabic" w:cs="KFGQPC Uthman Taha Naskh"/>
          <w:sz w:val="32"/>
          <w:szCs w:val="32"/>
          <w:rtl/>
        </w:rPr>
        <w:t xml:space="preserve"> </w:t>
      </w:r>
      <w:r w:rsidR="00B63250" w:rsidRPr="008E44AE">
        <w:rPr>
          <w:rFonts w:ascii="Traditional Arabic" w:hAnsi="Traditional Arabic" w:cs="KFGQPC Uthman Taha Naskh"/>
          <w:sz w:val="32"/>
          <w:szCs w:val="32"/>
          <w:rtl/>
        </w:rPr>
        <w:t>إلى</w:t>
      </w:r>
      <w:r w:rsidRPr="008E44AE">
        <w:rPr>
          <w:rFonts w:ascii="Traditional Arabic" w:hAnsi="Traditional Arabic" w:cs="KFGQPC Uthman Taha Naskh"/>
          <w:sz w:val="32"/>
          <w:szCs w:val="32"/>
          <w:rtl/>
        </w:rPr>
        <w:t xml:space="preserve"> الأخطاء الإملائية؛ وذلك اكتفاء بنقل صورة النقش وتفريغه</w:t>
      </w:r>
      <w:r w:rsidR="006A62B4" w:rsidRPr="008E44AE">
        <w:rPr>
          <w:rFonts w:ascii="Traditional Arabic" w:hAnsi="Traditional Arabic" w:cs="KFGQPC Uthman Taha Naskh"/>
          <w:sz w:val="32"/>
          <w:szCs w:val="32"/>
          <w:rtl/>
        </w:rPr>
        <w:t>، ومن أراد الخصائص الفنية فيمكنه مراجعة المصدر الآثاري.</w:t>
      </w:r>
    </w:p>
    <w:p w:rsidR="007928C6" w:rsidRPr="008E44AE" w:rsidRDefault="007928C6" w:rsidP="00553BAC">
      <w:pPr>
        <w:pStyle w:val="a3"/>
        <w:keepNext/>
        <w:widowControl w:val="0"/>
        <w:numPr>
          <w:ilvl w:val="0"/>
          <w:numId w:val="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وضعت أرقام الصفحات لمصادر التخريج للنقش في المتن.</w:t>
      </w:r>
    </w:p>
    <w:p w:rsidR="006444ED" w:rsidRPr="008E44AE" w:rsidRDefault="006444ED" w:rsidP="00553BAC">
      <w:pPr>
        <w:pStyle w:val="a3"/>
        <w:keepNext/>
        <w:widowControl w:val="0"/>
        <w:numPr>
          <w:ilvl w:val="0"/>
          <w:numId w:val="8"/>
        </w:numPr>
        <w:bidi/>
        <w:spacing w:after="0" w:line="240" w:lineRule="auto"/>
        <w:ind w:left="0" w:firstLine="0"/>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آلية البحث:</w:t>
      </w:r>
    </w:p>
    <w:p w:rsidR="006444ED" w:rsidRPr="008E44AE" w:rsidRDefault="00A07D17" w:rsidP="00553BAC">
      <w:pPr>
        <w:pStyle w:val="a3"/>
        <w:keepNext/>
        <w:widowControl w:val="0"/>
        <w:numPr>
          <w:ilvl w:val="0"/>
          <w:numId w:val="1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أو</w:t>
      </w:r>
      <w:r w:rsidR="006444ED" w:rsidRPr="008E44AE">
        <w:rPr>
          <w:rFonts w:ascii="Traditional Arabic" w:hAnsi="Traditional Arabic" w:cs="KFGQPC Uthman Taha Naskh"/>
          <w:sz w:val="32"/>
          <w:szCs w:val="32"/>
          <w:rtl/>
        </w:rPr>
        <w:t>رد النص الشعري للنقش.</w:t>
      </w:r>
    </w:p>
    <w:p w:rsidR="006444ED" w:rsidRPr="008E44AE" w:rsidRDefault="00A07D17" w:rsidP="00553BAC">
      <w:pPr>
        <w:pStyle w:val="a3"/>
        <w:keepNext/>
        <w:widowControl w:val="0"/>
        <w:numPr>
          <w:ilvl w:val="0"/>
          <w:numId w:val="1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أذكر </w:t>
      </w:r>
      <w:r w:rsidR="006444ED" w:rsidRPr="008E44AE">
        <w:rPr>
          <w:rFonts w:ascii="Traditional Arabic" w:hAnsi="Traditional Arabic" w:cs="KFGQPC Uthman Taha Naskh"/>
          <w:sz w:val="32"/>
          <w:szCs w:val="32"/>
          <w:rtl/>
        </w:rPr>
        <w:t xml:space="preserve">المصدر </w:t>
      </w:r>
      <w:r w:rsidR="00F07314" w:rsidRPr="008E44AE">
        <w:rPr>
          <w:rFonts w:ascii="Traditional Arabic" w:hAnsi="Traditional Arabic" w:cs="KFGQPC Uthman Taha Naskh"/>
          <w:sz w:val="32"/>
          <w:szCs w:val="32"/>
          <w:rtl/>
        </w:rPr>
        <w:t>الآثاري</w:t>
      </w:r>
      <w:r w:rsidR="006444ED" w:rsidRPr="008E44AE">
        <w:rPr>
          <w:rFonts w:ascii="Traditional Arabic" w:hAnsi="Traditional Arabic" w:cs="KFGQPC Uthman Taha Naskh"/>
          <w:sz w:val="32"/>
          <w:szCs w:val="32"/>
          <w:rtl/>
        </w:rPr>
        <w:t xml:space="preserve"> الذي أورد النقش الشعري.</w:t>
      </w:r>
    </w:p>
    <w:p w:rsidR="006444ED" w:rsidRPr="008E44AE" w:rsidRDefault="00A07D17" w:rsidP="00553BAC">
      <w:pPr>
        <w:pStyle w:val="a3"/>
        <w:keepNext/>
        <w:widowControl w:val="0"/>
        <w:numPr>
          <w:ilvl w:val="0"/>
          <w:numId w:val="1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lastRenderedPageBreak/>
        <w:t>أذكر</w:t>
      </w:r>
      <w:r w:rsidR="00D7034B" w:rsidRPr="008E44AE">
        <w:rPr>
          <w:rFonts w:ascii="Traditional Arabic" w:hAnsi="Traditional Arabic" w:cs="KFGQPC Uthman Taha Naskh"/>
          <w:sz w:val="32"/>
          <w:szCs w:val="32"/>
          <w:rtl/>
        </w:rPr>
        <w:t xml:space="preserve"> </w:t>
      </w:r>
      <w:r w:rsidR="006444ED" w:rsidRPr="008E44AE">
        <w:rPr>
          <w:rFonts w:ascii="Traditional Arabic" w:hAnsi="Traditional Arabic" w:cs="KFGQPC Uthman Taha Naskh"/>
          <w:sz w:val="32"/>
          <w:szCs w:val="32"/>
          <w:rtl/>
        </w:rPr>
        <w:t>الموقع الجغرافي للنقش الشعري نقل</w:t>
      </w:r>
      <w:r w:rsidR="00FC2207" w:rsidRPr="008E44AE">
        <w:rPr>
          <w:rFonts w:ascii="Traditional Arabic" w:hAnsi="Traditional Arabic" w:cs="KFGQPC Uthman Taha Naskh"/>
          <w:sz w:val="32"/>
          <w:szCs w:val="32"/>
          <w:rtl/>
        </w:rPr>
        <w:t>ً</w:t>
      </w:r>
      <w:r w:rsidR="006444ED" w:rsidRPr="008E44AE">
        <w:rPr>
          <w:rFonts w:ascii="Traditional Arabic" w:hAnsi="Traditional Arabic" w:cs="KFGQPC Uthman Taha Naskh"/>
          <w:sz w:val="32"/>
          <w:szCs w:val="32"/>
          <w:rtl/>
        </w:rPr>
        <w:t xml:space="preserve">ا عن المصدر </w:t>
      </w:r>
      <w:r w:rsidR="00F07314" w:rsidRPr="008E44AE">
        <w:rPr>
          <w:rFonts w:ascii="Traditional Arabic" w:hAnsi="Traditional Arabic" w:cs="KFGQPC Uthman Taha Naskh"/>
          <w:sz w:val="32"/>
          <w:szCs w:val="32"/>
          <w:rtl/>
        </w:rPr>
        <w:t>الآثاري</w:t>
      </w:r>
      <w:r w:rsidR="006444ED" w:rsidRPr="008E44AE">
        <w:rPr>
          <w:rFonts w:ascii="Traditional Arabic" w:hAnsi="Traditional Arabic" w:cs="KFGQPC Uthman Taha Naskh"/>
          <w:sz w:val="32"/>
          <w:szCs w:val="32"/>
          <w:rtl/>
        </w:rPr>
        <w:t>.</w:t>
      </w:r>
    </w:p>
    <w:p w:rsidR="003651CF" w:rsidRPr="008E44AE" w:rsidRDefault="003651CF" w:rsidP="003651CF">
      <w:pPr>
        <w:pStyle w:val="a3"/>
        <w:keepNext/>
        <w:widowControl w:val="0"/>
        <w:numPr>
          <w:ilvl w:val="0"/>
          <w:numId w:val="1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أذكر تحديد تأريخ النقش نقلًا عن المصدر الآثاري، وهناك ثلاثة نقوش استعنت بالدكتور مشلح المريخي في تحديد تأريخها، وذكرت ذلك في مواضعها.</w:t>
      </w:r>
    </w:p>
    <w:p w:rsidR="003651CF" w:rsidRPr="008E44AE" w:rsidRDefault="003651CF" w:rsidP="003651CF">
      <w:pPr>
        <w:pStyle w:val="a3"/>
        <w:keepNext/>
        <w:widowControl w:val="0"/>
        <w:numPr>
          <w:ilvl w:val="0"/>
          <w:numId w:val="1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أذكر اسم الناقش إن وجد.</w:t>
      </w:r>
    </w:p>
    <w:p w:rsidR="006444ED" w:rsidRPr="008E44AE" w:rsidRDefault="00A07D17" w:rsidP="00553BAC">
      <w:pPr>
        <w:pStyle w:val="a3"/>
        <w:keepNext/>
        <w:widowControl w:val="0"/>
        <w:numPr>
          <w:ilvl w:val="0"/>
          <w:numId w:val="1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أنقل </w:t>
      </w:r>
      <w:r w:rsidR="006444ED" w:rsidRPr="008E44AE">
        <w:rPr>
          <w:rFonts w:ascii="Traditional Arabic" w:hAnsi="Traditional Arabic" w:cs="KFGQPC Uthman Taha Naskh"/>
          <w:sz w:val="32"/>
          <w:szCs w:val="32"/>
          <w:rtl/>
        </w:rPr>
        <w:t>صورة النقش والتفريغ الكتابي له نقل</w:t>
      </w:r>
      <w:r w:rsidR="00FC2207" w:rsidRPr="008E44AE">
        <w:rPr>
          <w:rFonts w:ascii="Traditional Arabic" w:hAnsi="Traditional Arabic" w:cs="KFGQPC Uthman Taha Naskh"/>
          <w:sz w:val="32"/>
          <w:szCs w:val="32"/>
          <w:rtl/>
        </w:rPr>
        <w:t>ً</w:t>
      </w:r>
      <w:r w:rsidR="006444ED" w:rsidRPr="008E44AE">
        <w:rPr>
          <w:rFonts w:ascii="Traditional Arabic" w:hAnsi="Traditional Arabic" w:cs="KFGQPC Uthman Taha Naskh"/>
          <w:sz w:val="32"/>
          <w:szCs w:val="32"/>
          <w:rtl/>
        </w:rPr>
        <w:t xml:space="preserve">ا عن المصدر </w:t>
      </w:r>
      <w:r w:rsidR="00F07314" w:rsidRPr="008E44AE">
        <w:rPr>
          <w:rFonts w:ascii="Traditional Arabic" w:hAnsi="Traditional Arabic" w:cs="KFGQPC Uthman Taha Naskh"/>
          <w:sz w:val="32"/>
          <w:szCs w:val="32"/>
          <w:rtl/>
        </w:rPr>
        <w:t>الآثاري</w:t>
      </w:r>
      <w:r w:rsidR="006444ED" w:rsidRPr="008E44AE">
        <w:rPr>
          <w:rFonts w:ascii="Traditional Arabic" w:hAnsi="Traditional Arabic" w:cs="KFGQPC Uthman Taha Naskh"/>
          <w:sz w:val="32"/>
          <w:szCs w:val="32"/>
          <w:rtl/>
        </w:rPr>
        <w:t xml:space="preserve"> أو ما صور</w:t>
      </w:r>
      <w:r w:rsidR="00BE095D" w:rsidRPr="008E44AE">
        <w:rPr>
          <w:rFonts w:ascii="Traditional Arabic" w:hAnsi="Traditional Arabic" w:cs="KFGQPC Uthman Taha Naskh"/>
          <w:sz w:val="32"/>
          <w:szCs w:val="32"/>
          <w:rtl/>
        </w:rPr>
        <w:t>ته</w:t>
      </w:r>
      <w:r w:rsidR="006444ED" w:rsidRPr="008E44AE">
        <w:rPr>
          <w:rFonts w:ascii="Traditional Arabic" w:hAnsi="Traditional Arabic" w:cs="KFGQPC Uthman Taha Naskh"/>
          <w:sz w:val="32"/>
          <w:szCs w:val="32"/>
          <w:rtl/>
        </w:rPr>
        <w:t xml:space="preserve"> بنفس</w:t>
      </w:r>
      <w:r w:rsidR="00F07314" w:rsidRPr="008E44AE">
        <w:rPr>
          <w:rFonts w:ascii="Traditional Arabic" w:hAnsi="Traditional Arabic" w:cs="KFGQPC Uthman Taha Naskh"/>
          <w:sz w:val="32"/>
          <w:szCs w:val="32"/>
          <w:rtl/>
        </w:rPr>
        <w:t>ي</w:t>
      </w:r>
      <w:r w:rsidR="006444ED" w:rsidRPr="008E44AE">
        <w:rPr>
          <w:rFonts w:ascii="Traditional Arabic" w:hAnsi="Traditional Arabic" w:cs="KFGQPC Uthman Taha Naskh"/>
          <w:sz w:val="32"/>
          <w:szCs w:val="32"/>
          <w:rtl/>
        </w:rPr>
        <w:t>.</w:t>
      </w:r>
    </w:p>
    <w:p w:rsidR="00AC0A53" w:rsidRPr="008E44AE" w:rsidRDefault="00A07D17" w:rsidP="00553BAC">
      <w:pPr>
        <w:pStyle w:val="a3"/>
        <w:keepNext/>
        <w:widowControl w:val="0"/>
        <w:numPr>
          <w:ilvl w:val="0"/>
          <w:numId w:val="10"/>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أحقق </w:t>
      </w:r>
      <w:r w:rsidR="009B62F5" w:rsidRPr="008E44AE">
        <w:rPr>
          <w:rFonts w:ascii="Traditional Arabic" w:hAnsi="Traditional Arabic" w:cs="KFGQPC Uthman Taha Naskh"/>
          <w:sz w:val="32"/>
          <w:szCs w:val="32"/>
          <w:rtl/>
        </w:rPr>
        <w:t>النص؛ وذلك بتخريج الشعر من الدواوين والمصادر الأدبية مع الإشارة إلى اختلاف الروايات إن وجدت، ودراسة هذه الروايات من حيث اتفاقها أو اختلافها مع النقش الشعري.</w:t>
      </w:r>
    </w:p>
    <w:p w:rsidR="00AC0A53" w:rsidRPr="008E44AE" w:rsidRDefault="00AC0A53" w:rsidP="00553BAC">
      <w:pPr>
        <w:pStyle w:val="a3"/>
        <w:keepNext/>
        <w:widowControl w:val="0"/>
        <w:numPr>
          <w:ilvl w:val="0"/>
          <w:numId w:val="8"/>
        </w:numPr>
        <w:bidi/>
        <w:spacing w:after="0" w:line="240" w:lineRule="auto"/>
        <w:ind w:left="0" w:firstLine="0"/>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النقوش المستبعدة من البحث:</w:t>
      </w:r>
    </w:p>
    <w:p w:rsidR="00AC0A53"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هناك نقشان استبعدتُه</w:t>
      </w:r>
      <w:r w:rsidR="00436C9A" w:rsidRPr="008E44AE">
        <w:rPr>
          <w:rFonts w:ascii="Traditional Arabic" w:hAnsi="Traditional Arabic" w:cs="KFGQPC Uthman Taha Naskh" w:hint="cs"/>
          <w:sz w:val="32"/>
          <w:szCs w:val="32"/>
          <w:rtl/>
        </w:rPr>
        <w:t>م</w:t>
      </w:r>
      <w:r w:rsidRPr="008E44AE">
        <w:rPr>
          <w:rFonts w:ascii="Traditional Arabic" w:hAnsi="Traditional Arabic" w:cs="KFGQPC Uthman Taha Naskh"/>
          <w:sz w:val="32"/>
          <w:szCs w:val="32"/>
          <w:rtl/>
        </w:rPr>
        <w:t>ا من البحث بسبب عدم معرفة المصدر:</w:t>
      </w:r>
    </w:p>
    <w:p w:rsidR="00AC0A53" w:rsidRPr="008E44AE" w:rsidRDefault="00AC0A53" w:rsidP="00553BAC">
      <w:pPr>
        <w:pStyle w:val="a3"/>
        <w:keepNext/>
        <w:widowControl w:val="0"/>
        <w:numPr>
          <w:ilvl w:val="0"/>
          <w:numId w:val="22"/>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نقش نفيسٌ جدًا لبيت طرفة بن العبد من معلقته:</w:t>
      </w:r>
    </w:p>
    <w:tbl>
      <w:tblPr>
        <w:bidiVisual/>
        <w:tblW w:w="9073" w:type="dxa"/>
        <w:tblLayout w:type="fixed"/>
        <w:tblLook w:val="01E0"/>
      </w:tblPr>
      <w:tblGrid>
        <w:gridCol w:w="851"/>
        <w:gridCol w:w="3402"/>
        <w:gridCol w:w="567"/>
        <w:gridCol w:w="3402"/>
        <w:gridCol w:w="851"/>
      </w:tblGrid>
      <w:tr w:rsidR="00AC0A53" w:rsidRPr="008E44AE" w:rsidTr="00AC0A53">
        <w:trPr>
          <w:trHeight w:hRule="exact" w:val="510"/>
        </w:trPr>
        <w:tc>
          <w:tcPr>
            <w:tcW w:w="851" w:type="dxa"/>
          </w:tcPr>
          <w:p w:rsidR="00AC0A53" w:rsidRPr="008E44AE" w:rsidRDefault="00D7417B"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type="page"/>
            </w:r>
            <w:r w:rsidR="00AC0A53" w:rsidRPr="008E44AE">
              <w:rPr>
                <w:rFonts w:ascii="Traditional Arabic" w:hAnsi="Traditional Arabic" w:cs="KFGQPC Uthman Taha Naskh"/>
                <w:sz w:val="32"/>
                <w:szCs w:val="32"/>
                <w:rtl/>
              </w:rPr>
              <w:br/>
            </w:r>
          </w:p>
        </w:tc>
        <w:tc>
          <w:tcPr>
            <w:tcW w:w="3402" w:type="dxa"/>
          </w:tcPr>
          <w:p w:rsidR="00AC0A53"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أنا الرجل الصعل الذي تعرفونه</w:t>
            </w:r>
            <w:r w:rsidRPr="008E44AE">
              <w:rPr>
                <w:rFonts w:ascii="Traditional Arabic" w:hAnsi="Traditional Arabic" w:cs="KFGQPC Uthman Taha Naskh"/>
                <w:sz w:val="32"/>
                <w:szCs w:val="32"/>
                <w:rtl/>
              </w:rPr>
              <w:br/>
            </w:r>
          </w:p>
        </w:tc>
        <w:tc>
          <w:tcPr>
            <w:tcW w:w="567" w:type="dxa"/>
          </w:tcPr>
          <w:p w:rsidR="00AC0A53" w:rsidRPr="008E44AE" w:rsidRDefault="00AC0A53"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AC0A53"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خشاش كرأس الحية المتوقد</w:t>
            </w:r>
            <w:r w:rsidRPr="008E44AE">
              <w:rPr>
                <w:rFonts w:ascii="Traditional Arabic" w:hAnsi="Traditional Arabic" w:cs="KFGQPC Uthman Taha Naskh"/>
                <w:sz w:val="32"/>
                <w:szCs w:val="32"/>
                <w:rtl/>
              </w:rPr>
              <w:br/>
            </w:r>
          </w:p>
        </w:tc>
        <w:tc>
          <w:tcPr>
            <w:tcW w:w="851" w:type="dxa"/>
          </w:tcPr>
          <w:p w:rsidR="00AC0A53" w:rsidRPr="008E44AE" w:rsidRDefault="00AC0A53" w:rsidP="00553BAC">
            <w:pPr>
              <w:keepNext/>
              <w:widowControl w:val="0"/>
              <w:spacing w:after="0" w:line="240" w:lineRule="auto"/>
              <w:jc w:val="both"/>
              <w:rPr>
                <w:rFonts w:ascii="Traditional Arabic" w:hAnsi="Traditional Arabic" w:cs="KFGQPC Uthman Taha Naskh"/>
                <w:sz w:val="32"/>
                <w:szCs w:val="32"/>
                <w:rtl/>
              </w:rPr>
            </w:pPr>
          </w:p>
        </w:tc>
      </w:tr>
    </w:tbl>
    <w:p w:rsidR="00D7417B"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وصلتني صورة النقش من أحد الزملاء؛ لكنه لم يعرف المصدر، وبحثت في كتب الآثاري</w:t>
      </w:r>
      <w:r w:rsidR="00025BA1" w:rsidRPr="008E44AE">
        <w:rPr>
          <w:rFonts w:ascii="Traditional Arabic" w:hAnsi="Traditional Arabic" w:cs="KFGQPC Uthman Taha Naskh"/>
          <w:sz w:val="32"/>
          <w:szCs w:val="32"/>
          <w:rtl/>
        </w:rPr>
        <w:t>ي</w:t>
      </w:r>
      <w:r w:rsidRPr="008E44AE">
        <w:rPr>
          <w:rFonts w:ascii="Traditional Arabic" w:hAnsi="Traditional Arabic" w:cs="KFGQPC Uthman Taha Naskh"/>
          <w:sz w:val="32"/>
          <w:szCs w:val="32"/>
          <w:rtl/>
        </w:rPr>
        <w:t>ن، وفي المجلات الآثارية ولم أقف عليه،</w:t>
      </w:r>
      <w:r w:rsidR="00035DEA" w:rsidRPr="008E44AE">
        <w:rPr>
          <w:rFonts w:ascii="Traditional Arabic" w:hAnsi="Traditional Arabic" w:cs="KFGQPC Uthman Taha Naskh"/>
          <w:sz w:val="32"/>
          <w:szCs w:val="32"/>
          <w:rtl/>
        </w:rPr>
        <w:t xml:space="preserve"> وسألت كثيرًا من المتخصصين فلم يعرفوه،</w:t>
      </w:r>
      <w:r w:rsidRPr="008E44AE">
        <w:rPr>
          <w:rFonts w:ascii="Traditional Arabic" w:hAnsi="Traditional Arabic" w:cs="KFGQPC Uthman Taha Naskh"/>
          <w:sz w:val="32"/>
          <w:szCs w:val="32"/>
          <w:rtl/>
        </w:rPr>
        <w:t xml:space="preserve"> ولا أعلم مكانه الجغرافي كي أصوره بنفسه، لهذا استبعدته من البحث مع نفاسته إلى أن أقف على مصدره.</w:t>
      </w:r>
    </w:p>
    <w:p w:rsidR="00AC0A53" w:rsidRPr="008E44AE" w:rsidRDefault="00AC0A53" w:rsidP="00553BAC">
      <w:pPr>
        <w:pStyle w:val="a3"/>
        <w:keepNext/>
        <w:widowControl w:val="0"/>
        <w:numPr>
          <w:ilvl w:val="0"/>
          <w:numId w:val="22"/>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نقش صوره أحد الهواة في </w:t>
      </w:r>
      <w:r w:rsidR="00573C1C" w:rsidRPr="008E44AE">
        <w:rPr>
          <w:rFonts w:ascii="Traditional Arabic" w:hAnsi="Traditional Arabic" w:cs="KFGQPC Uthman Taha Naskh"/>
          <w:sz w:val="32"/>
          <w:szCs w:val="32"/>
          <w:rtl/>
        </w:rPr>
        <w:t>أ</w:t>
      </w:r>
      <w:r w:rsidRPr="008E44AE">
        <w:rPr>
          <w:rFonts w:ascii="Traditional Arabic" w:hAnsi="Traditional Arabic" w:cs="KFGQPC Uthman Taha Naskh"/>
          <w:sz w:val="32"/>
          <w:szCs w:val="32"/>
          <w:rtl/>
        </w:rPr>
        <w:t>حد المنتديات:</w:t>
      </w:r>
    </w:p>
    <w:tbl>
      <w:tblPr>
        <w:bidiVisual/>
        <w:tblW w:w="9073" w:type="dxa"/>
        <w:tblLayout w:type="fixed"/>
        <w:tblLook w:val="01E0"/>
      </w:tblPr>
      <w:tblGrid>
        <w:gridCol w:w="851"/>
        <w:gridCol w:w="3402"/>
        <w:gridCol w:w="567"/>
        <w:gridCol w:w="3402"/>
        <w:gridCol w:w="851"/>
      </w:tblGrid>
      <w:tr w:rsidR="00AC0A53" w:rsidRPr="008E44AE" w:rsidTr="00AC0A53">
        <w:trPr>
          <w:trHeight w:hRule="exact" w:val="510"/>
        </w:trPr>
        <w:tc>
          <w:tcPr>
            <w:tcW w:w="851" w:type="dxa"/>
          </w:tcPr>
          <w:p w:rsidR="00AC0A53"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type="page"/>
            </w:r>
            <w:r w:rsidRPr="008E44AE">
              <w:rPr>
                <w:rFonts w:ascii="Traditional Arabic" w:hAnsi="Traditional Arabic" w:cs="KFGQPC Uthman Taha Naskh"/>
                <w:sz w:val="32"/>
                <w:szCs w:val="32"/>
                <w:rtl/>
              </w:rPr>
              <w:br/>
            </w:r>
          </w:p>
        </w:tc>
        <w:tc>
          <w:tcPr>
            <w:tcW w:w="3402" w:type="dxa"/>
          </w:tcPr>
          <w:p w:rsidR="00AC0A53"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وما حملت من ناقة فوق رحلها</w:t>
            </w:r>
            <w:r w:rsidRPr="008E44AE">
              <w:rPr>
                <w:rFonts w:ascii="Traditional Arabic" w:hAnsi="Traditional Arabic" w:cs="KFGQPC Uthman Taha Naskh"/>
                <w:sz w:val="32"/>
                <w:szCs w:val="32"/>
                <w:rtl/>
              </w:rPr>
              <w:br/>
            </w:r>
          </w:p>
        </w:tc>
        <w:tc>
          <w:tcPr>
            <w:tcW w:w="567" w:type="dxa"/>
          </w:tcPr>
          <w:p w:rsidR="00AC0A53" w:rsidRPr="008E44AE" w:rsidRDefault="00AC0A53"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AC0A53" w:rsidRPr="008E44AE" w:rsidRDefault="00AC0A53"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أبر وأوفى ذمة من محمد</w:t>
            </w:r>
            <w:r w:rsidRPr="008E44AE">
              <w:rPr>
                <w:rFonts w:ascii="Traditional Arabic" w:hAnsi="Traditional Arabic" w:cs="KFGQPC Uthman Taha Naskh"/>
                <w:sz w:val="32"/>
                <w:szCs w:val="32"/>
                <w:rtl/>
              </w:rPr>
              <w:br/>
            </w:r>
          </w:p>
        </w:tc>
        <w:tc>
          <w:tcPr>
            <w:tcW w:w="851" w:type="dxa"/>
          </w:tcPr>
          <w:p w:rsidR="00AC0A53" w:rsidRPr="008E44AE" w:rsidRDefault="00AC0A53" w:rsidP="00553BAC">
            <w:pPr>
              <w:keepNext/>
              <w:widowControl w:val="0"/>
              <w:spacing w:after="0" w:line="240" w:lineRule="auto"/>
              <w:jc w:val="both"/>
              <w:rPr>
                <w:rFonts w:ascii="Traditional Arabic" w:hAnsi="Traditional Arabic" w:cs="KFGQPC Uthman Taha Naskh"/>
                <w:sz w:val="32"/>
                <w:szCs w:val="32"/>
                <w:rtl/>
              </w:rPr>
            </w:pPr>
          </w:p>
        </w:tc>
      </w:tr>
    </w:tbl>
    <w:p w:rsidR="00AC0A53" w:rsidRPr="008E44AE" w:rsidRDefault="00AC0A53" w:rsidP="00553BAC">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وقد حاولت التواصل مع مصور النقش؛ لكنه لا يرد وسجلت في المنتدى وكتبت تعليقًا أطلب منه التواصل؛ لكنه </w:t>
      </w:r>
      <w:r w:rsidRPr="008E44AE">
        <w:rPr>
          <w:rFonts w:ascii="Traditional Arabic" w:hAnsi="Traditional Arabic" w:cs="Traditional Arabic"/>
          <w:sz w:val="32"/>
          <w:szCs w:val="32"/>
          <w:rtl/>
        </w:rPr>
        <w:t>–</w:t>
      </w:r>
      <w:r w:rsidRPr="008E44AE">
        <w:rPr>
          <w:rFonts w:ascii="Traditional Arabic" w:hAnsi="Traditional Arabic" w:cs="KFGQPC Uthman Taha Naskh"/>
          <w:sz w:val="32"/>
          <w:szCs w:val="32"/>
          <w:rtl/>
        </w:rPr>
        <w:t>أيضًا- لم يرد.</w:t>
      </w:r>
    </w:p>
    <w:p w:rsidR="00AC0A53" w:rsidRPr="008E44AE" w:rsidRDefault="00AC0A53"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w:t>
      </w:r>
    </w:p>
    <w:p w:rsidR="00AC0A53" w:rsidRPr="008E44AE" w:rsidRDefault="00AC0A53" w:rsidP="00553BAC">
      <w:pPr>
        <w:keepNext/>
        <w:widowControl w:val="0"/>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type="page"/>
      </w:r>
    </w:p>
    <w:p w:rsidR="005514AE" w:rsidRPr="008E44AE" w:rsidRDefault="006622D3" w:rsidP="00553BAC">
      <w:pPr>
        <w:pStyle w:val="a3"/>
        <w:keepNext/>
        <w:widowControl w:val="0"/>
        <w:numPr>
          <w:ilvl w:val="0"/>
          <w:numId w:val="8"/>
        </w:numPr>
        <w:bidi/>
        <w:spacing w:after="0" w:line="240" w:lineRule="auto"/>
        <w:ind w:left="0" w:firstLine="0"/>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lastRenderedPageBreak/>
        <w:t>تدوين الشعر الجاهلي وكتابته</w:t>
      </w:r>
      <w:r w:rsidR="00CD10BD" w:rsidRPr="008E44AE">
        <w:rPr>
          <w:rFonts w:ascii="Traditional Arabic" w:hAnsi="Traditional Arabic" w:cs="KFGQPC Uthman Taha Naskh"/>
          <w:b/>
          <w:bCs/>
          <w:sz w:val="32"/>
          <w:szCs w:val="32"/>
          <w:rtl/>
        </w:rPr>
        <w:t>:</w:t>
      </w:r>
    </w:p>
    <w:p w:rsidR="001C3BA2" w:rsidRPr="008E44AE" w:rsidRDefault="007E1F88"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الشعر</w:t>
      </w:r>
      <w:r w:rsidR="00573C1C" w:rsidRPr="008E44AE">
        <w:rPr>
          <w:rFonts w:ascii="Traditional Arabic" w:hAnsi="Traditional Arabic" w:cs="KFGQPC Uthman Taha Naskh"/>
          <w:sz w:val="32"/>
          <w:szCs w:val="32"/>
          <w:rtl/>
        </w:rPr>
        <w:t xml:space="preserve"> الجاهلي نقل إلين</w:t>
      </w:r>
      <w:r w:rsidR="001C3BA2" w:rsidRPr="008E44AE">
        <w:rPr>
          <w:rFonts w:ascii="Traditional Arabic" w:hAnsi="Traditional Arabic" w:cs="KFGQPC Uthman Taha Naskh"/>
          <w:sz w:val="32"/>
          <w:szCs w:val="32"/>
          <w:rtl/>
        </w:rPr>
        <w:t>ا شفهيًا عن طريق الرواة</w:t>
      </w:r>
      <w:r w:rsidR="006C1C6C" w:rsidRPr="008E44AE">
        <w:rPr>
          <w:rFonts w:ascii="Traditional Arabic" w:hAnsi="Traditional Arabic" w:cs="KFGQPC Uthman Taha Naskh"/>
          <w:sz w:val="32"/>
          <w:szCs w:val="32"/>
          <w:vertAlign w:val="superscript"/>
          <w:rtl/>
        </w:rPr>
        <w:t>(</w:t>
      </w:r>
      <w:r w:rsidR="006C1C6C" w:rsidRPr="008E44AE">
        <w:rPr>
          <w:rFonts w:ascii="Traditional Arabic" w:hAnsi="Traditional Arabic" w:cs="KFGQPC Uthman Taha Naskh"/>
          <w:sz w:val="32"/>
          <w:szCs w:val="32"/>
          <w:vertAlign w:val="superscript"/>
          <w:rtl/>
        </w:rPr>
        <w:footnoteReference w:id="2"/>
      </w:r>
      <w:r w:rsidR="006C1C6C" w:rsidRPr="008E44AE">
        <w:rPr>
          <w:rFonts w:ascii="Traditional Arabic" w:hAnsi="Traditional Arabic" w:cs="KFGQPC Uthman Taha Naskh"/>
          <w:sz w:val="32"/>
          <w:szCs w:val="32"/>
          <w:vertAlign w:val="superscript"/>
          <w:rtl/>
        </w:rPr>
        <w:t>)</w:t>
      </w:r>
      <w:r w:rsidR="001C3BA2" w:rsidRPr="008E44AE">
        <w:rPr>
          <w:rFonts w:ascii="Traditional Arabic" w:hAnsi="Traditional Arabic" w:cs="KFGQPC Uthman Taha Naskh"/>
          <w:sz w:val="32"/>
          <w:szCs w:val="32"/>
          <w:rtl/>
        </w:rPr>
        <w:t>، ثم تلقف العلماء أهل الرو</w:t>
      </w:r>
      <w:r w:rsidR="00573C1C" w:rsidRPr="008E44AE">
        <w:rPr>
          <w:rFonts w:ascii="Traditional Arabic" w:hAnsi="Traditional Arabic" w:cs="KFGQPC Uthman Taha Naskh"/>
          <w:sz w:val="32"/>
          <w:szCs w:val="32"/>
          <w:rtl/>
        </w:rPr>
        <w:t>ا</w:t>
      </w:r>
      <w:r w:rsidR="001C3BA2" w:rsidRPr="008E44AE">
        <w:rPr>
          <w:rFonts w:ascii="Traditional Arabic" w:hAnsi="Traditional Arabic" w:cs="KFGQPC Uthman Taha Naskh"/>
          <w:sz w:val="32"/>
          <w:szCs w:val="32"/>
          <w:rtl/>
        </w:rPr>
        <w:t>ية هذه المرويات وصنعوا الدواوين</w:t>
      </w:r>
      <w:r w:rsidR="009E508C" w:rsidRPr="008E44AE">
        <w:rPr>
          <w:rFonts w:ascii="Traditional Arabic" w:hAnsi="Traditional Arabic" w:cs="KFGQPC Uthman Taha Naskh"/>
          <w:sz w:val="32"/>
          <w:szCs w:val="32"/>
          <w:rtl/>
        </w:rPr>
        <w:t>.</w:t>
      </w:r>
      <w:r w:rsidR="00D2174B" w:rsidRPr="008E44AE">
        <w:rPr>
          <w:rFonts w:ascii="Traditional Arabic" w:hAnsi="Traditional Arabic" w:cs="KFGQPC Uthman Taha Naskh"/>
          <w:sz w:val="32"/>
          <w:szCs w:val="32"/>
          <w:vertAlign w:val="superscript"/>
          <w:rtl/>
        </w:rPr>
        <w:t>(</w:t>
      </w:r>
      <w:r w:rsidR="00D2174B" w:rsidRPr="008E44AE">
        <w:rPr>
          <w:rFonts w:ascii="Traditional Arabic" w:hAnsi="Traditional Arabic" w:cs="KFGQPC Uthman Taha Naskh"/>
          <w:sz w:val="32"/>
          <w:szCs w:val="32"/>
          <w:vertAlign w:val="superscript"/>
          <w:rtl/>
        </w:rPr>
        <w:footnoteReference w:id="3"/>
      </w:r>
      <w:r w:rsidR="00D2174B" w:rsidRPr="008E44AE">
        <w:rPr>
          <w:rFonts w:ascii="Traditional Arabic" w:hAnsi="Traditional Arabic" w:cs="KFGQPC Uthman Taha Naskh"/>
          <w:sz w:val="32"/>
          <w:szCs w:val="32"/>
          <w:vertAlign w:val="superscript"/>
          <w:rtl/>
        </w:rPr>
        <w:t>)</w:t>
      </w:r>
    </w:p>
    <w:p w:rsidR="00CC43AD" w:rsidRPr="008E44AE" w:rsidRDefault="001C3BA2" w:rsidP="00553BAC">
      <w:pPr>
        <w:keepNext/>
        <w:widowControl w:val="0"/>
        <w:autoSpaceDE w:val="0"/>
        <w:autoSpaceDN w:val="0"/>
        <w:bidi/>
        <w:adjustRightInd w:val="0"/>
        <w:spacing w:after="0" w:line="240" w:lineRule="auto"/>
        <w:ind w:firstLine="397"/>
        <w:jc w:val="both"/>
        <w:rPr>
          <w:rFonts w:ascii="Traditional Arabic" w:hAnsi="Traditional Arabic" w:cs="KFGQPC Uthman Taha Naskh"/>
          <w:sz w:val="32"/>
          <w:szCs w:val="32"/>
          <w:vertAlign w:val="superscript"/>
          <w:rtl/>
        </w:rPr>
      </w:pPr>
      <w:r w:rsidRPr="008E44AE">
        <w:rPr>
          <w:rFonts w:ascii="Traditional Arabic" w:hAnsi="Traditional Arabic" w:cs="KFGQPC Uthman Taha Naskh"/>
          <w:sz w:val="32"/>
          <w:szCs w:val="32"/>
          <w:rtl/>
        </w:rPr>
        <w:t>وكثير من الدواوين</w:t>
      </w:r>
      <w:r w:rsidR="006C1C6C" w:rsidRPr="008E44AE">
        <w:rPr>
          <w:rFonts w:ascii="Traditional Arabic" w:hAnsi="Traditional Arabic" w:cs="KFGQPC Uthman Taha Naskh"/>
          <w:sz w:val="32"/>
          <w:szCs w:val="32"/>
          <w:rtl/>
        </w:rPr>
        <w:t xml:space="preserve"> المطبوعة</w:t>
      </w:r>
      <w:r w:rsidRPr="008E44AE">
        <w:rPr>
          <w:rFonts w:ascii="Traditional Arabic" w:hAnsi="Traditional Arabic" w:cs="KFGQPC Uthman Taha Naskh"/>
          <w:sz w:val="32"/>
          <w:szCs w:val="32"/>
          <w:rtl/>
        </w:rPr>
        <w:t xml:space="preserve"> مثبت فيها سلسلة الإسناد أو الرواية؛ </w:t>
      </w:r>
      <w:r w:rsidR="006C1C6C" w:rsidRPr="008E44AE">
        <w:rPr>
          <w:rFonts w:ascii="Traditional Arabic" w:hAnsi="Traditional Arabic" w:cs="KFGQPC Uthman Taha Naskh"/>
          <w:sz w:val="32"/>
          <w:szCs w:val="32"/>
          <w:rtl/>
        </w:rPr>
        <w:t>ف</w:t>
      </w:r>
      <w:r w:rsidRPr="008E44AE">
        <w:rPr>
          <w:rFonts w:ascii="Traditional Arabic" w:hAnsi="Traditional Arabic" w:cs="KFGQPC Uthman Taha Naskh"/>
          <w:sz w:val="32"/>
          <w:szCs w:val="32"/>
          <w:rtl/>
        </w:rPr>
        <w:t>ديوان امرئ القيس</w:t>
      </w:r>
      <w:r w:rsidR="006C1C6C" w:rsidRPr="008E44AE">
        <w:rPr>
          <w:rFonts w:ascii="Traditional Arabic" w:hAnsi="Traditional Arabic" w:cs="KFGQPC Uthman Taha Naskh"/>
          <w:sz w:val="32"/>
          <w:szCs w:val="32"/>
          <w:rtl/>
        </w:rPr>
        <w:t xml:space="preserve"> له أكثر من طبعة بناء على الرواية؛ ف</w:t>
      </w:r>
      <w:r w:rsidR="00023603" w:rsidRPr="008E44AE">
        <w:rPr>
          <w:rFonts w:ascii="Traditional Arabic" w:hAnsi="Traditional Arabic" w:cs="KFGQPC Uthman Taha Naskh"/>
          <w:sz w:val="32"/>
          <w:szCs w:val="32"/>
          <w:rtl/>
        </w:rPr>
        <w:t>شرح الأعلم الشنتمري</w:t>
      </w:r>
      <w:r w:rsidRPr="008E44AE">
        <w:rPr>
          <w:rFonts w:ascii="Traditional Arabic" w:hAnsi="Traditional Arabic" w:cs="KFGQPC Uthman Taha Naskh"/>
          <w:sz w:val="32"/>
          <w:szCs w:val="32"/>
          <w:rtl/>
        </w:rPr>
        <w:t xml:space="preserve"> </w:t>
      </w:r>
      <w:r w:rsidR="007C343F" w:rsidRPr="008E44AE">
        <w:rPr>
          <w:rFonts w:ascii="Traditional Arabic" w:hAnsi="Traditional Arabic" w:cs="KFGQPC Uthman Taha Naskh"/>
          <w:sz w:val="32"/>
          <w:szCs w:val="32"/>
          <w:rtl/>
        </w:rPr>
        <w:t>متصل السند بصانع الديوان كما أورد ذلك ابن خير الإشبيلي</w:t>
      </w:r>
      <w:r w:rsidR="00FC2207" w:rsidRPr="008E44AE">
        <w:rPr>
          <w:rFonts w:ascii="Traditional Arabic" w:hAnsi="Traditional Arabic" w:cs="KFGQPC Uthman Taha Naskh"/>
          <w:sz w:val="32"/>
          <w:szCs w:val="32"/>
          <w:rtl/>
        </w:rPr>
        <w:t>.</w:t>
      </w:r>
      <w:r w:rsidR="007C343F" w:rsidRPr="008E44AE">
        <w:rPr>
          <w:rFonts w:ascii="Traditional Arabic" w:hAnsi="Traditional Arabic" w:cs="KFGQPC Uthman Taha Naskh"/>
          <w:sz w:val="32"/>
          <w:szCs w:val="32"/>
          <w:vertAlign w:val="superscript"/>
          <w:rtl/>
        </w:rPr>
        <w:t>(</w:t>
      </w:r>
      <w:r w:rsidR="007C343F" w:rsidRPr="008E44AE">
        <w:rPr>
          <w:rFonts w:ascii="Traditional Arabic" w:hAnsi="Traditional Arabic" w:cs="KFGQPC Uthman Taha Naskh"/>
          <w:sz w:val="32"/>
          <w:szCs w:val="32"/>
          <w:vertAlign w:val="superscript"/>
          <w:rtl/>
        </w:rPr>
        <w:footnoteReference w:id="4"/>
      </w:r>
      <w:r w:rsidR="007C343F" w:rsidRPr="008E44AE">
        <w:rPr>
          <w:rFonts w:ascii="Traditional Arabic" w:hAnsi="Traditional Arabic" w:cs="KFGQPC Uthman Taha Naskh"/>
          <w:sz w:val="32"/>
          <w:szCs w:val="32"/>
          <w:vertAlign w:val="superscript"/>
          <w:rtl/>
        </w:rPr>
        <w:t>)</w:t>
      </w:r>
    </w:p>
    <w:p w:rsidR="00FC2207" w:rsidRPr="008E44AE" w:rsidRDefault="00FC2207"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والكتابة </w:t>
      </w:r>
      <w:r w:rsidR="00AE6AEE" w:rsidRPr="008E44AE">
        <w:rPr>
          <w:rFonts w:ascii="Traditional Arabic" w:hAnsi="Traditional Arabic" w:cs="KFGQPC Uthman Taha Naskh"/>
          <w:sz w:val="32"/>
          <w:szCs w:val="32"/>
          <w:rtl/>
        </w:rPr>
        <w:t>وأدواتها قليلة في العصر الجاهلي</w:t>
      </w:r>
      <w:r w:rsidRPr="008E44AE">
        <w:rPr>
          <w:rFonts w:ascii="Traditional Arabic" w:hAnsi="Traditional Arabic" w:cs="KFGQPC Uthman Taha Naskh"/>
          <w:sz w:val="32"/>
          <w:szCs w:val="32"/>
          <w:rtl/>
        </w:rPr>
        <w:t>، وقد رويت أخبار قليلة عن كتابة الشعر الجاهلي ككتابة المرقش شعرًا على راحلته.</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
      </w:r>
      <w:r w:rsidRPr="008E44AE">
        <w:rPr>
          <w:rFonts w:ascii="Traditional Arabic" w:hAnsi="Traditional Arabic" w:cs="KFGQPC Uthman Taha Naskh"/>
          <w:sz w:val="32"/>
          <w:szCs w:val="32"/>
          <w:vertAlign w:val="superscript"/>
          <w:rtl/>
        </w:rPr>
        <w:t>)</w:t>
      </w:r>
    </w:p>
    <w:p w:rsidR="00041F6C" w:rsidRPr="008E44AE" w:rsidRDefault="00041F6C"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ولعل أول مصنف وثق</w:t>
      </w:r>
      <w:r w:rsidR="006642F2" w:rsidRPr="008E44AE">
        <w:rPr>
          <w:rFonts w:ascii="Traditional Arabic" w:hAnsi="Traditional Arabic" w:cs="KFGQPC Uthman Taha Naskh"/>
          <w:sz w:val="32"/>
          <w:szCs w:val="32"/>
          <w:rtl/>
        </w:rPr>
        <w:t xml:space="preserve"> النقوش</w:t>
      </w:r>
      <w:r w:rsidRPr="008E44AE">
        <w:rPr>
          <w:rFonts w:ascii="Traditional Arabic" w:hAnsi="Traditional Arabic" w:cs="KFGQPC Uthman Taha Naskh"/>
          <w:sz w:val="32"/>
          <w:szCs w:val="32"/>
          <w:rtl/>
        </w:rPr>
        <w:t xml:space="preserve"> </w:t>
      </w:r>
      <w:r w:rsidR="006642F2" w:rsidRPr="008E44AE">
        <w:rPr>
          <w:rFonts w:ascii="Traditional Arabic" w:hAnsi="Traditional Arabic" w:cs="KFGQPC Uthman Taha Naskh"/>
          <w:sz w:val="32"/>
          <w:szCs w:val="32"/>
          <w:rtl/>
        </w:rPr>
        <w:t xml:space="preserve">هو </w:t>
      </w:r>
      <w:r w:rsidR="00ED2403" w:rsidRPr="008E44AE">
        <w:rPr>
          <w:rFonts w:ascii="Traditional Arabic" w:hAnsi="Traditional Arabic" w:cs="KFGQPC Uthman Taha Naskh"/>
          <w:sz w:val="32"/>
          <w:szCs w:val="32"/>
          <w:rtl/>
        </w:rPr>
        <w:t xml:space="preserve">كتاب </w:t>
      </w:r>
      <w:r w:rsidR="00BF6272"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أدب الغرباء</w:t>
      </w:r>
      <w:r w:rsidR="00BF6272" w:rsidRPr="008E44AE">
        <w:rPr>
          <w:rFonts w:ascii="Traditional Arabic" w:hAnsi="Traditional Arabic" w:cs="KFGQPC Uthman Taha Naskh"/>
          <w:sz w:val="32"/>
          <w:szCs w:val="32"/>
          <w:rtl/>
        </w:rPr>
        <w:t>»</w:t>
      </w:r>
      <w:r w:rsidR="00ED2403" w:rsidRPr="008E44AE">
        <w:rPr>
          <w:rFonts w:ascii="Traditional Arabic" w:hAnsi="Traditional Arabic" w:cs="KFGQPC Uthman Taha Naskh"/>
          <w:sz w:val="32"/>
          <w:szCs w:val="32"/>
          <w:rtl/>
        </w:rPr>
        <w:t xml:space="preserve"> لأبي الفرج الأصفهاني</w:t>
      </w:r>
      <w:r w:rsidR="00B33635" w:rsidRPr="008E44AE">
        <w:rPr>
          <w:rFonts w:ascii="Traditional Arabic" w:hAnsi="Traditional Arabic" w:cs="KFGQPC Uthman Taha Naskh"/>
          <w:sz w:val="32"/>
          <w:szCs w:val="32"/>
          <w:vertAlign w:val="superscript"/>
          <w:rtl/>
        </w:rPr>
        <w:t>(</w:t>
      </w:r>
      <w:r w:rsidR="00B33635" w:rsidRPr="008E44AE">
        <w:rPr>
          <w:rFonts w:ascii="Traditional Arabic" w:hAnsi="Traditional Arabic" w:cs="KFGQPC Uthman Taha Naskh"/>
          <w:sz w:val="32"/>
          <w:szCs w:val="32"/>
          <w:vertAlign w:val="superscript"/>
          <w:rtl/>
        </w:rPr>
        <w:footnoteReference w:id="6"/>
      </w:r>
      <w:r w:rsidR="00B33635" w:rsidRPr="008E44AE">
        <w:rPr>
          <w:rFonts w:ascii="Traditional Arabic" w:hAnsi="Traditional Arabic" w:cs="KFGQPC Uthman Taha Naskh"/>
          <w:sz w:val="32"/>
          <w:szCs w:val="32"/>
          <w:vertAlign w:val="superscript"/>
          <w:rtl/>
        </w:rPr>
        <w:t>)</w:t>
      </w:r>
      <w:r w:rsidR="008D1392" w:rsidRPr="008E44AE">
        <w:rPr>
          <w:rFonts w:ascii="Traditional Arabic" w:hAnsi="Traditional Arabic" w:cs="KFGQPC Uthman Taha Naskh"/>
          <w:sz w:val="32"/>
          <w:szCs w:val="32"/>
          <w:rtl/>
        </w:rPr>
        <w:t>؛ وهو كت</w:t>
      </w:r>
      <w:r w:rsidR="00AE6AEE" w:rsidRPr="008E44AE">
        <w:rPr>
          <w:rFonts w:ascii="Traditional Arabic" w:hAnsi="Traditional Arabic" w:cs="KFGQPC Uthman Taha Naskh"/>
          <w:sz w:val="32"/>
          <w:szCs w:val="32"/>
          <w:rtl/>
        </w:rPr>
        <w:t>ا</w:t>
      </w:r>
      <w:r w:rsidR="008D1392" w:rsidRPr="008E44AE">
        <w:rPr>
          <w:rFonts w:ascii="Traditional Arabic" w:hAnsi="Traditional Arabic" w:cs="KFGQPC Uthman Taha Naskh"/>
          <w:sz w:val="32"/>
          <w:szCs w:val="32"/>
          <w:rtl/>
        </w:rPr>
        <w:t>ب فريد</w:t>
      </w:r>
      <w:r w:rsidR="00EA2D20" w:rsidRPr="008E44AE">
        <w:rPr>
          <w:rFonts w:ascii="Traditional Arabic" w:hAnsi="Traditional Arabic" w:cs="KFGQPC Uthman Taha Naskh"/>
          <w:sz w:val="32"/>
          <w:szCs w:val="32"/>
          <w:rtl/>
        </w:rPr>
        <w:t xml:space="preserve">؛ إذ إنه مخصص للنصوص الأدبية </w:t>
      </w:r>
      <w:r w:rsidR="00270DC1" w:rsidRPr="008E44AE">
        <w:rPr>
          <w:rFonts w:ascii="Traditional Arabic" w:hAnsi="Traditional Arabic" w:cs="KFGQPC Uthman Taha Naskh"/>
          <w:sz w:val="32"/>
          <w:szCs w:val="32"/>
          <w:rtl/>
        </w:rPr>
        <w:t xml:space="preserve">التي </w:t>
      </w:r>
      <w:r w:rsidR="00EA2D20" w:rsidRPr="008E44AE">
        <w:rPr>
          <w:rFonts w:ascii="Traditional Arabic" w:hAnsi="Traditional Arabic" w:cs="KFGQPC Uthman Taha Naskh"/>
          <w:sz w:val="32"/>
          <w:szCs w:val="32"/>
          <w:rtl/>
        </w:rPr>
        <w:t>كتبه</w:t>
      </w:r>
      <w:r w:rsidR="00270DC1" w:rsidRPr="008E44AE">
        <w:rPr>
          <w:rFonts w:ascii="Traditional Arabic" w:hAnsi="Traditional Arabic" w:cs="KFGQPC Uthman Taha Naskh"/>
          <w:sz w:val="32"/>
          <w:szCs w:val="32"/>
          <w:rtl/>
        </w:rPr>
        <w:t>ا</w:t>
      </w:r>
      <w:r w:rsidR="00EA2D20" w:rsidRPr="008E44AE">
        <w:rPr>
          <w:rFonts w:ascii="Traditional Arabic" w:hAnsi="Traditional Arabic" w:cs="KFGQPC Uthman Taha Naskh"/>
          <w:sz w:val="32"/>
          <w:szCs w:val="32"/>
          <w:rtl/>
        </w:rPr>
        <w:t xml:space="preserve"> المسافرون، وقد ذكر ذلك أ</w:t>
      </w:r>
      <w:r w:rsidR="00ED2403" w:rsidRPr="008E44AE">
        <w:rPr>
          <w:rFonts w:ascii="Traditional Arabic" w:hAnsi="Traditional Arabic" w:cs="KFGQPC Uthman Taha Naskh"/>
          <w:sz w:val="32"/>
          <w:szCs w:val="32"/>
          <w:rtl/>
        </w:rPr>
        <w:t xml:space="preserve">بو الفرج في مقدمة الكتاب إذ قال </w:t>
      </w:r>
      <w:r w:rsidR="00EA2D20" w:rsidRPr="008E44AE">
        <w:rPr>
          <w:rFonts w:ascii="Traditional Arabic" w:hAnsi="Traditional Arabic" w:cs="KFGQPC Uthman Taha Naskh"/>
          <w:sz w:val="32"/>
          <w:szCs w:val="32"/>
          <w:rtl/>
        </w:rPr>
        <w:t>:«وقد جمعتُ في هذا الكتاب ما وقع إلي وعرفتُه، وسمعتُ به وشاهدتُه، من أخبار من قال شعرًا في غربته، ونطق عمّا به من كُربة، وأعلن الشكوى بوجده، إلى كل مشرد عن أوطانه، ونازح الدار عن إخوانه، فكتب بما لقي على الجدران...».</w:t>
      </w:r>
      <w:r w:rsidR="00EA2D20" w:rsidRPr="008E44AE">
        <w:rPr>
          <w:rFonts w:ascii="Traditional Arabic" w:hAnsi="Traditional Arabic" w:cs="KFGQPC Uthman Taha Naskh"/>
          <w:sz w:val="32"/>
          <w:szCs w:val="32"/>
          <w:vertAlign w:val="superscript"/>
          <w:rtl/>
        </w:rPr>
        <w:t>(</w:t>
      </w:r>
      <w:r w:rsidR="00EA2D20" w:rsidRPr="008E44AE">
        <w:rPr>
          <w:rFonts w:ascii="Traditional Arabic" w:hAnsi="Traditional Arabic" w:cs="KFGQPC Uthman Taha Naskh"/>
          <w:sz w:val="32"/>
          <w:szCs w:val="32"/>
          <w:vertAlign w:val="superscript"/>
          <w:rtl/>
        </w:rPr>
        <w:footnoteReference w:id="7"/>
      </w:r>
      <w:r w:rsidR="00EA2D20" w:rsidRPr="008E44AE">
        <w:rPr>
          <w:rFonts w:ascii="Traditional Arabic" w:hAnsi="Traditional Arabic" w:cs="KFGQPC Uthman Taha Naskh"/>
          <w:sz w:val="32"/>
          <w:szCs w:val="32"/>
          <w:vertAlign w:val="superscript"/>
          <w:rtl/>
        </w:rPr>
        <w:t>)</w:t>
      </w:r>
    </w:p>
    <w:p w:rsidR="00B33635" w:rsidRPr="008E44AE" w:rsidRDefault="00B33635"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والكتاب غني بالنصوص الأدبية التي لم ترد في مصادر أخرى</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8"/>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لأنها من منقول أبي الف</w:t>
      </w:r>
      <w:r w:rsidR="00270DC1" w:rsidRPr="008E44AE">
        <w:rPr>
          <w:rFonts w:ascii="Traditional Arabic" w:hAnsi="Traditional Arabic" w:cs="KFGQPC Uthman Taha Naskh"/>
          <w:sz w:val="32"/>
          <w:szCs w:val="32"/>
          <w:rtl/>
        </w:rPr>
        <w:t xml:space="preserve">رج مما شاهده ورآه بنفسه، </w:t>
      </w:r>
      <w:r w:rsidRPr="008E44AE">
        <w:rPr>
          <w:rFonts w:ascii="Traditional Arabic" w:hAnsi="Traditional Arabic" w:cs="KFGQPC Uthman Taha Naskh"/>
          <w:sz w:val="32"/>
          <w:szCs w:val="32"/>
          <w:rtl/>
        </w:rPr>
        <w:t>وأغلب هذه النصوص لمعاصرين مجهولين ومعروفين لأبي الفرج الأصفهاني</w:t>
      </w:r>
      <w:r w:rsidR="00D10A72" w:rsidRPr="008E44AE">
        <w:rPr>
          <w:rFonts w:ascii="Traditional Arabic" w:hAnsi="Traditional Arabic" w:cs="KFGQPC Uthman Taha Naskh"/>
          <w:sz w:val="32"/>
          <w:szCs w:val="32"/>
          <w:rtl/>
        </w:rPr>
        <w:t>، ومنها نصوص للمؤلف نفسه.</w:t>
      </w:r>
      <w:r w:rsidR="00D10A72" w:rsidRPr="008E44AE">
        <w:rPr>
          <w:rFonts w:ascii="Traditional Arabic" w:hAnsi="Traditional Arabic" w:cs="KFGQPC Uthman Taha Naskh"/>
          <w:sz w:val="32"/>
          <w:szCs w:val="32"/>
          <w:vertAlign w:val="superscript"/>
          <w:rtl/>
        </w:rPr>
        <w:t>(</w:t>
      </w:r>
      <w:r w:rsidR="00D10A72" w:rsidRPr="008E44AE">
        <w:rPr>
          <w:rFonts w:ascii="Traditional Arabic" w:hAnsi="Traditional Arabic" w:cs="KFGQPC Uthman Taha Naskh"/>
          <w:sz w:val="32"/>
          <w:szCs w:val="32"/>
          <w:vertAlign w:val="superscript"/>
          <w:rtl/>
        </w:rPr>
        <w:footnoteReference w:id="9"/>
      </w:r>
      <w:r w:rsidR="00D10A72" w:rsidRPr="008E44AE">
        <w:rPr>
          <w:rFonts w:ascii="Traditional Arabic" w:hAnsi="Traditional Arabic" w:cs="KFGQPC Uthman Taha Naskh"/>
          <w:sz w:val="32"/>
          <w:szCs w:val="32"/>
          <w:vertAlign w:val="superscript"/>
          <w:rtl/>
        </w:rPr>
        <w:t>)</w:t>
      </w:r>
    </w:p>
    <w:p w:rsidR="00BF6272" w:rsidRPr="008E44AE" w:rsidRDefault="00BF6272"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ورد في الكتاب ذكر أدوات الكتابة مثل: الكتابة بالفحم</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0"/>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والكتابة بالسكين</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1"/>
      </w:r>
      <w:r w:rsidRPr="008E44AE">
        <w:rPr>
          <w:rFonts w:ascii="Traditional Arabic" w:hAnsi="Traditional Arabic" w:cs="KFGQPC Uthman Taha Naskh"/>
          <w:sz w:val="32"/>
          <w:szCs w:val="32"/>
          <w:vertAlign w:val="superscript"/>
          <w:rtl/>
        </w:rPr>
        <w:t>)</w:t>
      </w:r>
      <w:r w:rsidR="00270DC1"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sz w:val="32"/>
          <w:szCs w:val="32"/>
          <w:rtl/>
        </w:rPr>
        <w:t>وذكر المواد المكتوب عليها مثل : الشجر</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2"/>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والحجر</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3"/>
      </w:r>
      <w:r w:rsidRPr="008E44AE">
        <w:rPr>
          <w:rFonts w:ascii="Traditional Arabic" w:hAnsi="Traditional Arabic" w:cs="KFGQPC Uthman Taha Naskh"/>
          <w:sz w:val="32"/>
          <w:szCs w:val="32"/>
          <w:vertAlign w:val="superscript"/>
          <w:rtl/>
        </w:rPr>
        <w:t>)</w:t>
      </w:r>
      <w:r w:rsidR="00270DC1"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sz w:val="32"/>
          <w:szCs w:val="32"/>
          <w:rtl/>
        </w:rPr>
        <w:t>و</w:t>
      </w:r>
      <w:r w:rsidR="00924257" w:rsidRPr="008E44AE">
        <w:rPr>
          <w:rFonts w:ascii="Traditional Arabic" w:hAnsi="Traditional Arabic" w:cs="KFGQPC Uthman Taha Naskh"/>
          <w:sz w:val="32"/>
          <w:szCs w:val="32"/>
          <w:rtl/>
        </w:rPr>
        <w:t>أ</w:t>
      </w:r>
      <w:r w:rsidRPr="008E44AE">
        <w:rPr>
          <w:rFonts w:ascii="Traditional Arabic" w:hAnsi="Traditional Arabic" w:cs="KFGQPC Uthman Taha Naskh"/>
          <w:sz w:val="32"/>
          <w:szCs w:val="32"/>
          <w:rtl/>
        </w:rPr>
        <w:t>نو</w:t>
      </w:r>
      <w:r w:rsidR="00924257" w:rsidRPr="008E44AE">
        <w:rPr>
          <w:rFonts w:ascii="Traditional Arabic" w:hAnsi="Traditional Arabic" w:cs="KFGQPC Uthman Taha Naskh"/>
          <w:sz w:val="32"/>
          <w:szCs w:val="32"/>
          <w:rtl/>
        </w:rPr>
        <w:t>ا</w:t>
      </w:r>
      <w:r w:rsidRPr="008E44AE">
        <w:rPr>
          <w:rFonts w:ascii="Traditional Arabic" w:hAnsi="Traditional Arabic" w:cs="KFGQPC Uthman Taha Naskh"/>
          <w:sz w:val="32"/>
          <w:szCs w:val="32"/>
          <w:rtl/>
        </w:rPr>
        <w:t>ع المباني مثل : الكن</w:t>
      </w:r>
      <w:r w:rsidR="00573C1C" w:rsidRPr="008E44AE">
        <w:rPr>
          <w:rFonts w:ascii="Traditional Arabic" w:hAnsi="Traditional Arabic" w:cs="KFGQPC Uthman Taha Naskh"/>
          <w:sz w:val="32"/>
          <w:szCs w:val="32"/>
          <w:rtl/>
        </w:rPr>
        <w:t>ي</w:t>
      </w:r>
      <w:r w:rsidRPr="008E44AE">
        <w:rPr>
          <w:rFonts w:ascii="Traditional Arabic" w:hAnsi="Traditional Arabic" w:cs="KFGQPC Uthman Taha Naskh"/>
          <w:sz w:val="32"/>
          <w:szCs w:val="32"/>
          <w:rtl/>
        </w:rPr>
        <w:t>سة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4"/>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والمسجد</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5"/>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وحوائط البيوت</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16"/>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w:t>
      </w:r>
      <w:r w:rsidR="00B33635" w:rsidRPr="008E44AE">
        <w:rPr>
          <w:rFonts w:ascii="Traditional Arabic" w:hAnsi="Traditional Arabic" w:cs="KFGQPC Uthman Taha Naskh"/>
          <w:sz w:val="32"/>
          <w:szCs w:val="32"/>
          <w:rtl/>
        </w:rPr>
        <w:t>والأبواب</w:t>
      </w:r>
      <w:r w:rsidR="00FF5D05" w:rsidRPr="008E44AE">
        <w:rPr>
          <w:rFonts w:ascii="Traditional Arabic" w:hAnsi="Traditional Arabic" w:cs="KFGQPC Uthman Taha Naskh"/>
          <w:sz w:val="32"/>
          <w:szCs w:val="32"/>
          <w:rtl/>
        </w:rPr>
        <w:t>.</w:t>
      </w:r>
      <w:r w:rsidR="00B33635" w:rsidRPr="008E44AE">
        <w:rPr>
          <w:rFonts w:ascii="Traditional Arabic" w:hAnsi="Traditional Arabic" w:cs="KFGQPC Uthman Taha Naskh"/>
          <w:sz w:val="32"/>
          <w:szCs w:val="32"/>
          <w:vertAlign w:val="superscript"/>
          <w:rtl/>
        </w:rPr>
        <w:t>(</w:t>
      </w:r>
      <w:r w:rsidR="00B33635" w:rsidRPr="008E44AE">
        <w:rPr>
          <w:rFonts w:ascii="Traditional Arabic" w:hAnsi="Traditional Arabic" w:cs="KFGQPC Uthman Taha Naskh"/>
          <w:sz w:val="32"/>
          <w:szCs w:val="32"/>
          <w:vertAlign w:val="superscript"/>
          <w:rtl/>
        </w:rPr>
        <w:footnoteReference w:id="17"/>
      </w:r>
      <w:r w:rsidR="00B33635" w:rsidRPr="008E44AE">
        <w:rPr>
          <w:rFonts w:ascii="Traditional Arabic" w:hAnsi="Traditional Arabic" w:cs="KFGQPC Uthman Taha Naskh"/>
          <w:sz w:val="32"/>
          <w:szCs w:val="32"/>
          <w:vertAlign w:val="superscript"/>
          <w:rtl/>
        </w:rPr>
        <w:t>)</w:t>
      </w:r>
    </w:p>
    <w:p w:rsidR="00CC43AD" w:rsidRPr="008E44AE" w:rsidRDefault="00CC43AD" w:rsidP="00553BAC">
      <w:pPr>
        <w:pStyle w:val="a3"/>
        <w:keepNext/>
        <w:widowControl w:val="0"/>
        <w:numPr>
          <w:ilvl w:val="0"/>
          <w:numId w:val="1"/>
        </w:numPr>
        <w:bidi/>
        <w:spacing w:after="0" w:line="240" w:lineRule="auto"/>
        <w:jc w:val="both"/>
        <w:rPr>
          <w:rFonts w:ascii="Traditional Arabic" w:hAnsi="Traditional Arabic" w:cs="KFGQPC Uthman Taha Naskh"/>
          <w:b/>
          <w:bCs/>
          <w:sz w:val="32"/>
          <w:szCs w:val="32"/>
          <w:u w:val="single"/>
        </w:rPr>
      </w:pPr>
      <w:r w:rsidRPr="008E44AE">
        <w:rPr>
          <w:rFonts w:ascii="Traditional Arabic" w:hAnsi="Traditional Arabic" w:cs="KFGQPC Uthman Taha Naskh"/>
          <w:b/>
          <w:bCs/>
          <w:sz w:val="32"/>
          <w:szCs w:val="32"/>
          <w:u w:val="single"/>
          <w:rtl/>
        </w:rPr>
        <w:lastRenderedPageBreak/>
        <w:t xml:space="preserve">تحقيق </w:t>
      </w:r>
      <w:r w:rsidR="00B87373" w:rsidRPr="008E44AE">
        <w:rPr>
          <w:rFonts w:ascii="Traditional Arabic" w:hAnsi="Traditional Arabic" w:cs="KFGQPC Uthman Taha Naskh"/>
          <w:b/>
          <w:bCs/>
          <w:sz w:val="32"/>
          <w:szCs w:val="32"/>
          <w:u w:val="single"/>
          <w:rtl/>
        </w:rPr>
        <w:t>نصوص</w:t>
      </w:r>
      <w:r w:rsidRPr="008E44AE">
        <w:rPr>
          <w:rFonts w:ascii="Traditional Arabic" w:hAnsi="Traditional Arabic" w:cs="KFGQPC Uthman Taha Naskh"/>
          <w:b/>
          <w:bCs/>
          <w:sz w:val="32"/>
          <w:szCs w:val="32"/>
          <w:u w:val="single"/>
          <w:rtl/>
        </w:rPr>
        <w:t xml:space="preserve"> النقوش الصخرية الشعرية</w:t>
      </w:r>
    </w:p>
    <w:p w:rsidR="00CC43AD" w:rsidRPr="008E44AE" w:rsidRDefault="00CC43AD"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عدد </w:t>
      </w:r>
      <w:r w:rsidR="00B63BF1" w:rsidRPr="008E44AE">
        <w:rPr>
          <w:rFonts w:ascii="Traditional Arabic" w:hAnsi="Traditional Arabic" w:cs="KFGQPC Uthman Taha Naskh"/>
          <w:sz w:val="32"/>
          <w:szCs w:val="32"/>
          <w:rtl/>
        </w:rPr>
        <w:t>النقوش الصخرية الشعرية</w:t>
      </w:r>
      <w:r w:rsidRPr="008E44AE">
        <w:rPr>
          <w:rFonts w:ascii="Traditional Arabic" w:hAnsi="Traditional Arabic" w:cs="KFGQPC Uthman Taha Naskh"/>
          <w:sz w:val="32"/>
          <w:szCs w:val="32"/>
          <w:rtl/>
        </w:rPr>
        <w:t xml:space="preserve"> التي </w:t>
      </w:r>
      <w:r w:rsidR="00035DEA" w:rsidRPr="008E44AE">
        <w:rPr>
          <w:rFonts w:ascii="Traditional Arabic" w:hAnsi="Traditional Arabic" w:cs="KFGQPC Uthman Taha Naskh"/>
          <w:sz w:val="32"/>
          <w:szCs w:val="32"/>
          <w:rtl/>
        </w:rPr>
        <w:t>تضمنها البحث</w:t>
      </w:r>
      <w:r w:rsidRPr="008E44AE">
        <w:rPr>
          <w:rFonts w:ascii="Traditional Arabic" w:hAnsi="Traditional Arabic" w:cs="KFGQPC Uthman Taha Naskh"/>
          <w:sz w:val="32"/>
          <w:szCs w:val="32"/>
          <w:rtl/>
        </w:rPr>
        <w:t xml:space="preserve"> </w:t>
      </w:r>
      <w:r w:rsidR="00035DEA" w:rsidRPr="008E44AE">
        <w:rPr>
          <w:rFonts w:ascii="Traditional Arabic" w:hAnsi="Traditional Arabic" w:cs="KFGQPC Uthman Taha Naskh"/>
          <w:sz w:val="32"/>
          <w:szCs w:val="32"/>
          <w:rtl/>
        </w:rPr>
        <w:t xml:space="preserve">عشرة نقوش </w:t>
      </w:r>
      <w:r w:rsidR="00B63BF1" w:rsidRPr="008E44AE">
        <w:rPr>
          <w:rFonts w:ascii="Traditional Arabic" w:hAnsi="Traditional Arabic" w:cs="KFGQPC Uthman Taha Naskh"/>
          <w:sz w:val="32"/>
          <w:szCs w:val="32"/>
          <w:rtl/>
        </w:rPr>
        <w:t xml:space="preserve">تتضمن </w:t>
      </w:r>
      <w:r w:rsidR="00035DEA" w:rsidRPr="008E44AE">
        <w:rPr>
          <w:rFonts w:ascii="Traditional Arabic" w:hAnsi="Traditional Arabic" w:cs="KFGQPC Uthman Taha Naskh"/>
          <w:sz w:val="32"/>
          <w:szCs w:val="32"/>
          <w:rtl/>
        </w:rPr>
        <w:t>أربعة</w:t>
      </w:r>
      <w:r w:rsidR="00941102" w:rsidRPr="008E44AE">
        <w:rPr>
          <w:rFonts w:ascii="Traditional Arabic" w:hAnsi="Traditional Arabic" w:cs="KFGQPC Uthman Taha Naskh"/>
          <w:sz w:val="32"/>
          <w:szCs w:val="32"/>
          <w:rtl/>
        </w:rPr>
        <w:t xml:space="preserve"> عشر</w:t>
      </w:r>
      <w:r w:rsidR="00B63BF1" w:rsidRPr="008E44AE">
        <w:rPr>
          <w:rFonts w:ascii="Traditional Arabic" w:hAnsi="Traditional Arabic" w:cs="KFGQPC Uthman Taha Naskh"/>
          <w:sz w:val="32"/>
          <w:szCs w:val="32"/>
          <w:rtl/>
        </w:rPr>
        <w:t xml:space="preserve"> بيتًا</w:t>
      </w:r>
      <w:r w:rsidR="00035DEA"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sz w:val="32"/>
          <w:szCs w:val="32"/>
          <w:rtl/>
        </w:rPr>
        <w:t>هي:</w:t>
      </w:r>
    </w:p>
    <w:p w:rsidR="005C457D" w:rsidRPr="008E44AE" w:rsidRDefault="0059710F"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(1) النقش الأول:</w:t>
      </w:r>
    </w:p>
    <w:tbl>
      <w:tblPr>
        <w:bidiVisual/>
        <w:tblW w:w="0" w:type="auto"/>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أفنى الجديدَ 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بيضاءَ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ثلاثة مصادر:</w:t>
      </w:r>
    </w:p>
    <w:p w:rsidR="005C783A" w:rsidRPr="008E44AE" w:rsidRDefault="005C783A" w:rsidP="005C783A">
      <w:pPr>
        <w:pStyle w:val="a3"/>
        <w:keepNext/>
        <w:widowControl w:val="0"/>
        <w:numPr>
          <w:ilvl w:val="0"/>
          <w:numId w:val="1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مجلة المنهل، المجلد (39)، محرم 1398هـ-1977م، استكشافات آثارية إسلامية عريقة على صخور قرب عرفة، عبدالقدوس الأنصاري، الصفحات (392-394).</w:t>
      </w:r>
    </w:p>
    <w:p w:rsidR="005C783A" w:rsidRPr="008E44AE" w:rsidRDefault="005C783A" w:rsidP="005C783A">
      <w:pPr>
        <w:pStyle w:val="a3"/>
        <w:keepNext/>
        <w:widowControl w:val="0"/>
        <w:numPr>
          <w:ilvl w:val="0"/>
          <w:numId w:val="11"/>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كتابات إسلامية من مكة</w:t>
      </w:r>
      <w:r w:rsidR="00002F8E" w:rsidRPr="008E44AE">
        <w:rPr>
          <w:rFonts w:ascii="Traditional Arabic" w:hAnsi="Traditional Arabic" w:cs="KFGQPC Uthman Taha Naskh"/>
          <w:sz w:val="32"/>
          <w:szCs w:val="32"/>
          <w:rtl/>
        </w:rPr>
        <w:t xml:space="preserve"> المكرمة (1416هـ)، د.سعد الراشد</w:t>
      </w:r>
      <w:r w:rsidRPr="008E44AE">
        <w:rPr>
          <w:rFonts w:ascii="Traditional Arabic" w:hAnsi="Traditional Arabic" w:cs="KFGQPC Uthman Taha Naskh"/>
          <w:sz w:val="32"/>
          <w:szCs w:val="32"/>
          <w:rtl/>
        </w:rPr>
        <w:t xml:space="preserve"> (60).</w:t>
      </w:r>
    </w:p>
    <w:p w:rsidR="005C783A" w:rsidRPr="008E44AE" w:rsidRDefault="005C783A" w:rsidP="005C783A">
      <w:pPr>
        <w:pStyle w:val="a3"/>
        <w:keepNext/>
        <w:widowControl w:val="0"/>
        <w:numPr>
          <w:ilvl w:val="0"/>
          <w:numId w:val="11"/>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الآثار الإسلامية في مكة المكرمة (1430هـ)، د.ناصر الحارثي (</w:t>
      </w:r>
      <w:r w:rsidRPr="008E44AE">
        <w:rPr>
          <w:rFonts w:ascii="Traditional Arabic" w:hAnsi="Traditional Arabic" w:cs="KFGQPC Uthman Taha Naskh"/>
          <w:sz w:val="28"/>
          <w:szCs w:val="28"/>
          <w:rtl/>
        </w:rPr>
        <w:t>526</w:t>
      </w:r>
      <w:r w:rsidRPr="008E44AE">
        <w:rPr>
          <w:rFonts w:ascii="Traditional Arabic" w:hAnsi="Traditional Arabic" w:cs="KFGQPC Uthman Taha Naskh"/>
          <w:sz w:val="32"/>
          <w:szCs w:val="32"/>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xml:space="preserve"> : وادي الحُرُمان قرب عرفة.</w:t>
      </w:r>
    </w:p>
    <w:p w:rsidR="005C783A" w:rsidRPr="008E44AE" w:rsidRDefault="005C783A" w:rsidP="00002F8E">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 xml:space="preserve">78هـ (عن عبدالقدوس الأنصاري)، 98هـ (عن د.ناصر الحارثي)، و(عن د.سعد الراشد وناقش قراءة عبدالقدوس الأنصاري ورجح 98هـ). </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 xml:space="preserve">الناقش: </w:t>
      </w:r>
      <w:r w:rsidRPr="008E44AE">
        <w:rPr>
          <w:rFonts w:ascii="Traditional Arabic" w:hAnsi="Traditional Arabic" w:cs="KFGQPC Uthman Taha Naskh"/>
          <w:sz w:val="32"/>
          <w:szCs w:val="32"/>
          <w:rtl/>
        </w:rPr>
        <w:t>أبو جعفر بن حسن الهاشمي.</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vertAlign w:val="superscript"/>
          <w:rtl/>
        </w:rPr>
        <w:t xml:space="preserve"> (</w:t>
      </w:r>
      <w:r w:rsidRPr="008E44AE">
        <w:rPr>
          <w:rFonts w:ascii="Traditional Arabic" w:hAnsi="Traditional Arabic" w:cs="KFGQPC Uthman Taha Naskh"/>
          <w:sz w:val="32"/>
          <w:szCs w:val="32"/>
          <w:vertAlign w:val="superscript"/>
          <w:rtl/>
        </w:rPr>
        <w:footnoteReference w:id="18"/>
      </w:r>
      <w:r w:rsidRPr="008E44AE">
        <w:rPr>
          <w:rFonts w:ascii="Traditional Arabic" w:hAnsi="Traditional Arabic" w:cs="KFGQPC Uthman Taha Naskh"/>
          <w:sz w:val="32"/>
          <w:szCs w:val="32"/>
          <w:vertAlign w:val="superscript"/>
          <w:rtl/>
        </w:rPr>
        <w:t>)</w:t>
      </w:r>
    </w:p>
    <w:p w:rsidR="005C783A"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noProof/>
          <w:sz w:val="32"/>
          <w:szCs w:val="32"/>
        </w:rPr>
        <w:lastRenderedPageBreak/>
        <w:drawing>
          <wp:inline distT="0" distB="0" distL="0" distR="0">
            <wp:extent cx="5486400" cy="3797373"/>
            <wp:effectExtent l="0" t="0" r="0" b="0"/>
            <wp:docPr id="22" name="صورة 22" descr="H:\myfiles\scanstic\2) منع-البقاء-تقلب-الشمس،-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yfiles\scanstic\2) منع-البقاء-تقلب-الشمس،-دقة-منخفضة.jpg"/>
                    <pic:cNvPicPr>
                      <a:picLocks noChangeAspect="1" noChangeArrowheads="1"/>
                    </pic:cNvPicPr>
                  </pic:nvPicPr>
                  <pic:blipFill>
                    <a:blip r:embed="rId8"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3797373"/>
                    </a:xfrm>
                    <a:prstGeom prst="rect">
                      <a:avLst/>
                    </a:prstGeom>
                    <a:noFill/>
                    <a:ln>
                      <a:noFill/>
                    </a:ln>
                  </pic:spPr>
                </pic:pic>
              </a:graphicData>
            </a:graphic>
          </wp:inline>
        </w:drawing>
      </w:r>
      <w:r w:rsidRPr="008E44AE">
        <w:rPr>
          <w:rFonts w:ascii="Traditional Arabic" w:hAnsi="Traditional Arabic" w:cs="KFGQPC Uthman Taha Naskh"/>
          <w:noProof/>
          <w:sz w:val="32"/>
          <w:szCs w:val="32"/>
        </w:rPr>
        <w:drawing>
          <wp:inline distT="0" distB="0" distL="0" distR="0">
            <wp:extent cx="4762500" cy="3752850"/>
            <wp:effectExtent l="0" t="0" r="0" b="0"/>
            <wp:docPr id="4" name="صورة 4" descr="C:\Users\asaeed\Documents\my new files\النقوش\صور النقوش\أفنى الجديد،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aeed\Documents\my new files\النقوش\صور النقوش\أفنى الجديد، مفرغ.jpg"/>
                    <pic:cNvPicPr>
                      <a:picLocks noChangeAspect="1" noChangeArrowheads="1"/>
                    </pic:cNvPicPr>
                  </pic:nvPicPr>
                  <pic:blipFill>
                    <a:blip r:embed="rId9"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3752850"/>
                    </a:xfrm>
                    <a:prstGeom prst="rect">
                      <a:avLst/>
                    </a:prstGeom>
                    <a:noFill/>
                    <a:ln>
                      <a:noFill/>
                    </a:ln>
                  </pic:spPr>
                </pic:pic>
              </a:graphicData>
            </a:graphic>
          </wp:inline>
        </w:drawing>
      </w:r>
    </w:p>
    <w:p w:rsidR="00470331" w:rsidRPr="008E44AE" w:rsidRDefault="00470331" w:rsidP="00470331">
      <w:pPr>
        <w:pStyle w:val="a3"/>
        <w:keepNext/>
        <w:widowControl w:val="0"/>
        <w:bidi/>
        <w:spacing w:after="0" w:line="240" w:lineRule="auto"/>
        <w:jc w:val="both"/>
        <w:rPr>
          <w:rFonts w:ascii="Traditional Arabic" w:hAnsi="Traditional Arabic" w:cs="KFGQPC Uthman Taha Naskh"/>
          <w:sz w:val="32"/>
          <w:szCs w:val="32"/>
          <w:rtl/>
        </w:rPr>
      </w:pP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lastRenderedPageBreak/>
        <w:t xml:space="preserve">الوزن: </w:t>
      </w:r>
      <w:r w:rsidRPr="008E44AE">
        <w:rPr>
          <w:rFonts w:ascii="Traditional Arabic" w:hAnsi="Traditional Arabic" w:cs="KFGQPC Uthman Taha Naskh"/>
          <w:sz w:val="32"/>
          <w:szCs w:val="32"/>
          <w:rtl/>
        </w:rPr>
        <w:t>من الكامل</w:t>
      </w:r>
    </w:p>
    <w:tbl>
      <w:tblPr>
        <w:bidiVisual/>
        <w:tblW w:w="0" w:type="auto"/>
        <w:tblLayout w:type="fixed"/>
        <w:tblLook w:val="01E0"/>
      </w:tblPr>
      <w:tblGrid>
        <w:gridCol w:w="851"/>
        <w:gridCol w:w="3402"/>
        <w:gridCol w:w="567"/>
        <w:gridCol w:w="3402"/>
        <w:gridCol w:w="851"/>
      </w:tblGrid>
      <w:tr w:rsidR="005C783A" w:rsidRPr="008E44AE" w:rsidTr="005153F9">
        <w:trPr>
          <w:trHeight w:hRule="exact" w:val="454"/>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454"/>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ورد على العروض</w:t>
      </w:r>
      <w:r w:rsidR="005153F9" w:rsidRPr="008E44AE">
        <w:rPr>
          <w:rFonts w:ascii="Traditional Arabic" w:hAnsi="Traditional Arabic" w:cs="KFGQPC Uthman Taha Naskh"/>
          <w:sz w:val="32"/>
          <w:szCs w:val="32"/>
          <w:vertAlign w:val="superscript"/>
          <w:rtl/>
        </w:rPr>
        <w:t>(</w:t>
      </w:r>
      <w:r w:rsidR="005153F9" w:rsidRPr="008E44AE">
        <w:rPr>
          <w:rFonts w:ascii="Traditional Arabic" w:hAnsi="Traditional Arabic" w:cs="KFGQPC Uthman Taha Naskh"/>
          <w:sz w:val="32"/>
          <w:szCs w:val="32"/>
          <w:vertAlign w:val="superscript"/>
          <w:rtl/>
        </w:rPr>
        <w:footnoteReference w:id="19"/>
      </w:r>
      <w:r w:rsidR="005153F9"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الثانية «ح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ذ</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اء» وضربها</w:t>
      </w:r>
      <w:r w:rsidR="005153F9" w:rsidRPr="008E44AE">
        <w:rPr>
          <w:rFonts w:ascii="Traditional Arabic" w:hAnsi="Traditional Arabic" w:cs="KFGQPC Uthman Taha Naskh"/>
          <w:sz w:val="32"/>
          <w:szCs w:val="32"/>
          <w:vertAlign w:val="superscript"/>
          <w:rtl/>
        </w:rPr>
        <w:t>(</w:t>
      </w:r>
      <w:r w:rsidR="005153F9" w:rsidRPr="008E44AE">
        <w:rPr>
          <w:rFonts w:ascii="Traditional Arabic" w:hAnsi="Traditional Arabic" w:cs="KFGQPC Uthman Taha Naskh"/>
          <w:sz w:val="32"/>
          <w:szCs w:val="32"/>
          <w:vertAlign w:val="superscript"/>
          <w:rtl/>
        </w:rPr>
        <w:footnoteReference w:id="20"/>
      </w:r>
      <w:r w:rsidR="005153F9"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w:t>
      </w:r>
      <w:r w:rsidR="00002F8E"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ذ</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اء 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1"/>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كما دخل </w:t>
      </w:r>
      <w:bookmarkStart w:id="0" w:name="الإضمار"/>
      <w:r w:rsidRPr="008E44AE">
        <w:rPr>
          <w:rFonts w:ascii="Traditional Arabic" w:hAnsi="Traditional Arabic" w:cs="KFGQPC Uthman Taha Naskh"/>
          <w:sz w:val="32"/>
          <w:szCs w:val="32"/>
          <w:rtl/>
        </w:rPr>
        <w:t>الإ</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ار</w:t>
      </w:r>
      <w:bookmarkEnd w:id="0"/>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ع</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البيت الثاني، وح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البيتين؛ وذلك في التفعيلة الثانية في عجز البيت الأول، والتفعيلة الثانية في صدر البيت الثاني، والتفعيلة الثانية في عجز البيت الثاني.</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تخريج النص:</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ورد في النقش اسمه ناقشه والتأريخ :«وكتب أبو جعفر بن حسن الهاشمي سنة ثمان وتسعين».</w:t>
      </w:r>
    </w:p>
    <w:p w:rsidR="005C783A" w:rsidRPr="008E44AE" w:rsidRDefault="005C783A" w:rsidP="00002F8E">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وقد درس النقش </w:t>
      </w:r>
      <w:r w:rsidR="00002F8E" w:rsidRPr="008E44AE">
        <w:rPr>
          <w:rFonts w:ascii="Traditional Arabic" w:hAnsi="Traditional Arabic" w:cs="KFGQPC Uthman Taha Naskh" w:hint="cs"/>
          <w:sz w:val="32"/>
          <w:szCs w:val="32"/>
          <w:rtl/>
        </w:rPr>
        <w:t xml:space="preserve">الدكتور </w:t>
      </w:r>
      <w:r w:rsidRPr="008E44AE">
        <w:rPr>
          <w:rFonts w:ascii="Traditional Arabic" w:hAnsi="Traditional Arabic" w:cs="KFGQPC Uthman Taha Naskh"/>
          <w:sz w:val="32"/>
          <w:szCs w:val="32"/>
          <w:rtl/>
        </w:rPr>
        <w:t>سعد الراشد (60-66)، وأورد مصادر التخريج : شرح شواهد القطر، والحيوان والبيان والتبَيُّن للجاحظ، وذيل الأمالي. وذكر فروق الروايات بين هذه المصادر ومقارنتها بالنقش.</w:t>
      </w:r>
    </w:p>
    <w:p w:rsidR="005C783A" w:rsidRPr="008E44AE" w:rsidRDefault="005C783A" w:rsidP="00002F8E">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وهناك مصادر وروايات أخرى لم يوردها الراشد، وقد ورد البيتان في مصادر التخريج التي اطلعت عليها متعدد النسبة كما يلي:</w:t>
      </w:r>
    </w:p>
    <w:p w:rsidR="005C783A" w:rsidRPr="008E44AE" w:rsidRDefault="005C783A" w:rsidP="005C783A">
      <w:pPr>
        <w:pStyle w:val="a3"/>
        <w:keepNext/>
        <w:widowControl w:val="0"/>
        <w:numPr>
          <w:ilvl w:val="0"/>
          <w:numId w:val="5"/>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قس بن ساعدة، أَسْقُفُّ نجران: ثمار القلوب في المضاف والمنسوب (232) في ثلاثة </w:t>
      </w:r>
      <w:r w:rsidRPr="008E44AE">
        <w:rPr>
          <w:rFonts w:ascii="Traditional Arabic" w:hAnsi="Traditional Arabic" w:cs="KFGQPC Uthman Taha Naskh"/>
          <w:sz w:val="32"/>
          <w:szCs w:val="32"/>
          <w:rtl/>
        </w:rPr>
        <w:lastRenderedPageBreak/>
        <w:t>أبيات.</w:t>
      </w:r>
    </w:p>
    <w:p w:rsidR="005C783A" w:rsidRPr="008E44AE" w:rsidRDefault="005C783A" w:rsidP="005C783A">
      <w:pPr>
        <w:pStyle w:val="a3"/>
        <w:keepNext/>
        <w:widowControl w:val="0"/>
        <w:numPr>
          <w:ilvl w:val="0"/>
          <w:numId w:val="5"/>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أَسْقُفُّ نجران</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2"/>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البيان والتبَيُّن (3/342-343)، والحيوان (3/88)، وفي بيتين في اللآلي شرح أمالي القالي (486). ولعابد نجران في العقد (3/122) في ثلاثة أبيات، وأخرجه ابن أبي الدنيا في كلام الليالي والأيام لابن آدم (32) برقم [44] عن قبطي من أهل نجران لقس نجران في ثلاثة أبيات.</w:t>
      </w:r>
    </w:p>
    <w:p w:rsidR="005C783A" w:rsidRPr="008E44AE" w:rsidRDefault="005C783A" w:rsidP="005C783A">
      <w:pPr>
        <w:pStyle w:val="a3"/>
        <w:keepNext/>
        <w:widowControl w:val="0"/>
        <w:numPr>
          <w:ilvl w:val="0"/>
          <w:numId w:val="5"/>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تبع الأكبر (تبع بن تبع الأقرن بن يرعش بن إفريقيس): خلاصة السيرة الجامعة (116) في أربعة عشر بيتًا، وفي ربيع الأبرار (1/127)، والمجالسة وجواهر العلم (5/230) برقم [2060] عن أبي زيد لتبع الأول، وبإسناده في تأريخ دمشق لابن عساكر (11/19-20) في ثلاثة أبيات، والأنساب للصحاري (196-197) في ثمانية أبيات. ولتبع الأقرن في التيجان (449) في اثنين وعشرين بيتًا.</w:t>
      </w:r>
    </w:p>
    <w:p w:rsidR="005C783A" w:rsidRPr="008E44AE" w:rsidRDefault="005C783A" w:rsidP="005C783A">
      <w:pPr>
        <w:pStyle w:val="a3"/>
        <w:keepNext/>
        <w:widowControl w:val="0"/>
        <w:numPr>
          <w:ilvl w:val="0"/>
          <w:numId w:val="5"/>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ذكر النسبتين :</w:t>
      </w:r>
    </w:p>
    <w:p w:rsidR="005C783A" w:rsidRPr="008E44AE" w:rsidRDefault="005C783A" w:rsidP="005C783A">
      <w:pPr>
        <w:keepNext/>
        <w:widowControl w:val="0"/>
        <w:bidi/>
        <w:spacing w:after="0" w:line="240" w:lineRule="auto"/>
        <w:ind w:left="735" w:firstLine="705"/>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 المعارف لابن قتيبة (630) «تبع بن الأقرن بن شمر يرعش وهو تبع الأكبر ... وبعض الرواة يذكرون أن هذا الشعر لأسقف نجران».</w:t>
      </w:r>
    </w:p>
    <w:p w:rsidR="005C783A" w:rsidRPr="008E44AE" w:rsidRDefault="005C783A" w:rsidP="00002F8E">
      <w:pPr>
        <w:keepNext/>
        <w:widowControl w:val="0"/>
        <w:bidi/>
        <w:spacing w:after="0" w:line="240" w:lineRule="auto"/>
        <w:ind w:left="735" w:firstLine="705"/>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ب- أسقف نجران ويروى لتبع الحميري:</w:t>
      </w:r>
      <w:r w:rsidR="00002F8E" w:rsidRPr="008E44AE">
        <w:rPr>
          <w:rFonts w:ascii="Traditional Arabic" w:hAnsi="Traditional Arabic" w:cs="KFGQPC Uthman Taha Naskh" w:hint="cs"/>
          <w:sz w:val="32"/>
          <w:szCs w:val="32"/>
          <w:rtl/>
        </w:rPr>
        <w:t xml:space="preserve"> </w:t>
      </w:r>
      <w:r w:rsidRPr="008E44AE">
        <w:rPr>
          <w:rFonts w:ascii="Traditional Arabic" w:hAnsi="Traditional Arabic" w:cs="KFGQPC Uthman Taha Naskh"/>
          <w:sz w:val="32"/>
          <w:szCs w:val="32"/>
          <w:rtl/>
        </w:rPr>
        <w:t>بهجة المجالس (2/330) في ثلاثة أبيات.</w:t>
      </w:r>
    </w:p>
    <w:p w:rsidR="005C783A" w:rsidRPr="008E44AE" w:rsidRDefault="005C783A" w:rsidP="005C783A">
      <w:pPr>
        <w:keepNext/>
        <w:widowControl w:val="0"/>
        <w:bidi/>
        <w:spacing w:after="0" w:line="240" w:lineRule="auto"/>
        <w:ind w:left="735" w:firstLine="705"/>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ج </w:t>
      </w:r>
      <w:r w:rsidRPr="008E44AE">
        <w:rPr>
          <w:rFonts w:ascii="Traditional Arabic" w:hAnsi="Traditional Arabic" w:cs="Traditional Arabic"/>
          <w:sz w:val="32"/>
          <w:szCs w:val="32"/>
          <w:rtl/>
        </w:rPr>
        <w:t>–</w:t>
      </w:r>
      <w:r w:rsidRPr="008E44AE">
        <w:rPr>
          <w:rFonts w:ascii="Traditional Arabic" w:hAnsi="Traditional Arabic" w:cs="KFGQPC Uthman Taha Naskh"/>
          <w:sz w:val="32"/>
          <w:szCs w:val="32"/>
          <w:rtl/>
        </w:rPr>
        <w:t>الروض الأنف (1/165) : «تبع الأول وهو الرائش وقد قيل لتبع الآخر وقيل لأسقف نجران».</w:t>
      </w:r>
    </w:p>
    <w:p w:rsidR="005C783A" w:rsidRPr="008E44AE" w:rsidRDefault="005C783A" w:rsidP="005C783A">
      <w:pPr>
        <w:keepNext/>
        <w:widowControl w:val="0"/>
        <w:bidi/>
        <w:spacing w:after="0" w:line="240" w:lineRule="auto"/>
        <w:ind w:left="735" w:firstLine="705"/>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د- الحماسة البصرية (4/1650-1651) برقم (1590): «لتبع بن الأقرن وتروى لراهب نجران» في أربعة أبيات.</w:t>
      </w:r>
    </w:p>
    <w:p w:rsidR="005C783A" w:rsidRPr="008E44AE" w:rsidRDefault="005C783A" w:rsidP="005C783A">
      <w:pPr>
        <w:keepNext/>
        <w:widowControl w:val="0"/>
        <w:bidi/>
        <w:spacing w:after="0" w:line="240" w:lineRule="auto"/>
        <w:ind w:left="735" w:firstLine="705"/>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هـ- معجم الشعراء (223)، للقمقام بن العباهل بن ذي سحيم بن العزير وهو </w:t>
      </w:r>
      <w:r w:rsidRPr="008E44AE">
        <w:rPr>
          <w:rFonts w:ascii="Traditional Arabic" w:hAnsi="Traditional Arabic" w:cs="KFGQPC Uthman Taha Naskh"/>
          <w:sz w:val="32"/>
          <w:szCs w:val="32"/>
          <w:rtl/>
        </w:rPr>
        <w:lastRenderedPageBreak/>
        <w:t>تبع الثاني أو الثالث ملك حضر موت واليمن في ثلاثة أبيات، وتروى لأسقف نجران.</w:t>
      </w:r>
    </w:p>
    <w:p w:rsidR="005C783A" w:rsidRPr="008E44AE" w:rsidRDefault="005C783A" w:rsidP="005C783A">
      <w:pPr>
        <w:keepNext/>
        <w:widowControl w:val="0"/>
        <w:bidi/>
        <w:spacing w:after="0" w:line="240" w:lineRule="auto"/>
        <w:ind w:left="735" w:firstLine="705"/>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و-معاهد التنصيص نسبه في الموضع الأول (1/87) إلى أسقف نجران في ثلاثة أبيات، وفي الموضع الثاني (3/33) إلى بعض ملوك اليمن في بيتين.</w:t>
      </w:r>
    </w:p>
    <w:p w:rsidR="005C783A" w:rsidRPr="008E44AE" w:rsidRDefault="005C783A" w:rsidP="005C783A">
      <w:pPr>
        <w:pStyle w:val="a3"/>
        <w:keepNext/>
        <w:widowControl w:val="0"/>
        <w:numPr>
          <w:ilvl w:val="0"/>
          <w:numId w:val="5"/>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أنوار الربيع (6/8): لبعض العذريين. وهي نسبة غريبة انفرد بها.</w:t>
      </w:r>
    </w:p>
    <w:p w:rsidR="005C783A" w:rsidRPr="008E44AE" w:rsidRDefault="005C783A" w:rsidP="005C783A">
      <w:pPr>
        <w:pStyle w:val="a3"/>
        <w:keepNext/>
        <w:widowControl w:val="0"/>
        <w:numPr>
          <w:ilvl w:val="0"/>
          <w:numId w:val="5"/>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بلا نسبة: زهر الآداب (766)، وذيل الأمالي (29-30).</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3"/>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u w:val="single"/>
        </w:rPr>
      </w:pPr>
      <w:r w:rsidRPr="008E44AE">
        <w:rPr>
          <w:rFonts w:ascii="Traditional Arabic" w:hAnsi="Traditional Arabic" w:cs="KFGQPC Uthman Taha Naskh"/>
          <w:b/>
          <w:bCs/>
          <w:sz w:val="32"/>
          <w:szCs w:val="32"/>
          <w:u w:val="single"/>
          <w:rtl/>
        </w:rPr>
        <w:t>اختلاف روايات البيتين بين المصادر</w:t>
      </w:r>
      <w:r w:rsidRPr="008E44AE">
        <w:rPr>
          <w:rFonts w:ascii="Traditional Arabic" w:hAnsi="Traditional Arabic" w:cs="KFGQPC Uthman Taha Naskh"/>
          <w:sz w:val="32"/>
          <w:szCs w:val="32"/>
          <w:rtl/>
        </w:rPr>
        <w:t>:</w:t>
      </w:r>
    </w:p>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التيجان، والمعارف، والمجالسة وجواهر العلم، وزهر الآداب، وربيع الأبرار، وتأريخ دمشق، وخلاصة السيرة الجامعة :</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بَيضاءَ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البيان والتبَيُّن، والحيوان، وبهجة المجالس، واللآلي:</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منَعَ البقَاءَ تصرُّفُ</w:t>
            </w:r>
            <w:r w:rsidRPr="008E44AE">
              <w:rPr>
                <w:rFonts w:ascii="Traditional Arabic" w:hAnsi="Traditional Arabic" w:cs="KFGQPC Uthman Taha Naskh"/>
                <w:sz w:val="32"/>
                <w:szCs w:val="32"/>
                <w:rtl/>
              </w:rPr>
              <w:t xml:space="preserve">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بَيضاءَ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كلام الليالي والأيام لابن آدم:</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وطُلوعُها </w:t>
            </w:r>
            <w:r w:rsidRPr="008E44AE">
              <w:rPr>
                <w:rFonts w:ascii="Traditional Arabic" w:hAnsi="Traditional Arabic" w:cs="KFGQPC Uthman Taha Naskh"/>
                <w:b/>
                <w:bCs/>
                <w:sz w:val="32"/>
                <w:szCs w:val="32"/>
                <w:rtl/>
              </w:rPr>
              <w:t>حمراء إذ طلعت</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وتغيب في</w:t>
            </w:r>
            <w:r w:rsidRPr="008E44AE">
              <w:rPr>
                <w:rFonts w:ascii="Traditional Arabic" w:hAnsi="Traditional Arabic" w:cs="KFGQPC Uthman Taha Naskh"/>
                <w:sz w:val="32"/>
                <w:szCs w:val="32"/>
                <w:rtl/>
              </w:rPr>
              <w:t xml:space="preserve">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العقد:</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منع البقاء</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b/>
                <w:bCs/>
                <w:sz w:val="32"/>
                <w:szCs w:val="32"/>
                <w:rtl/>
              </w:rPr>
              <w:t>مَطالعُ</w:t>
            </w:r>
            <w:r w:rsidRPr="008E44AE">
              <w:rPr>
                <w:rFonts w:ascii="Traditional Arabic" w:hAnsi="Traditional Arabic" w:cs="KFGQPC Uthman Taha Naskh"/>
                <w:sz w:val="32"/>
                <w:szCs w:val="32"/>
                <w:rtl/>
              </w:rPr>
              <w:t xml:space="preserve">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وغُدوُّها</w:t>
            </w:r>
            <w:r w:rsidRPr="008E44AE">
              <w:rPr>
                <w:rFonts w:ascii="Traditional Arabic" w:hAnsi="Traditional Arabic" w:cs="KFGQPC Uthman Taha Naskh"/>
                <w:sz w:val="32"/>
                <w:szCs w:val="32"/>
                <w:rtl/>
              </w:rPr>
              <w:t xml:space="preserve">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وطلوعُها </w:t>
            </w:r>
            <w:r w:rsidRPr="008E44AE">
              <w:rPr>
                <w:rFonts w:ascii="Traditional Arabic" w:hAnsi="Traditional Arabic" w:cs="KFGQPC Uthman Taha Naskh"/>
                <w:b/>
                <w:bCs/>
                <w:sz w:val="32"/>
                <w:szCs w:val="32"/>
                <w:rtl/>
              </w:rPr>
              <w:t>حمراءَ قانيةَ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معجم الشعراء:</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تبدو لنا</w:t>
            </w:r>
            <w:r w:rsidRPr="008E44AE">
              <w:rPr>
                <w:rFonts w:ascii="Traditional Arabic" w:hAnsi="Traditional Arabic" w:cs="KFGQPC Uthman Taha Naskh"/>
                <w:sz w:val="32"/>
                <w:szCs w:val="32"/>
                <w:rtl/>
              </w:rPr>
              <w:t xml:space="preserve"> بيضاء </w:t>
            </w:r>
            <w:r w:rsidRPr="008E44AE">
              <w:rPr>
                <w:rFonts w:ascii="Traditional Arabic" w:hAnsi="Traditional Arabic" w:cs="KFGQPC Uthman Taha Naskh"/>
                <w:b/>
                <w:bCs/>
                <w:sz w:val="32"/>
                <w:szCs w:val="32"/>
                <w:rtl/>
              </w:rPr>
              <w:t>واضحة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وتغيب في</w:t>
            </w:r>
            <w:r w:rsidRPr="008E44AE">
              <w:rPr>
                <w:rFonts w:ascii="Traditional Arabic" w:hAnsi="Traditional Arabic" w:cs="KFGQPC Uthman Taha Naskh"/>
                <w:sz w:val="32"/>
                <w:szCs w:val="32"/>
                <w:rtl/>
              </w:rPr>
              <w:t xml:space="preserve">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ثمار القلوب في المضاف والمنسوب:</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وغُدوُّها</w:t>
            </w:r>
            <w:r w:rsidRPr="008E44AE">
              <w:rPr>
                <w:rFonts w:ascii="Traditional Arabic" w:hAnsi="Traditional Arabic" w:cs="KFGQPC Uthman Taha Naskh"/>
                <w:sz w:val="32"/>
                <w:szCs w:val="32"/>
                <w:rtl/>
              </w:rPr>
              <w:t xml:space="preserve">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بَيضاءَ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ذيل الأمالي:</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تبدو لنا بيضاء</w:t>
            </w:r>
            <w:r w:rsidRPr="008E44AE">
              <w:rPr>
                <w:rFonts w:ascii="Traditional Arabic" w:hAnsi="Traditional Arabic" w:cs="KFGQPC Uthman Taha Naskh"/>
                <w:sz w:val="32"/>
                <w:szCs w:val="32"/>
                <w:rtl/>
              </w:rPr>
              <w:t xml:space="preserve">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وتغيب في</w:t>
            </w:r>
            <w:r w:rsidRPr="008E44AE">
              <w:rPr>
                <w:rFonts w:ascii="Traditional Arabic" w:hAnsi="Traditional Arabic" w:cs="KFGQPC Uthman Taha Naskh"/>
                <w:sz w:val="32"/>
                <w:szCs w:val="32"/>
                <w:rtl/>
              </w:rPr>
              <w:t xml:space="preserve">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الروض الأنف:</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منَعَ البقَاءَ تصرُّفُ</w:t>
            </w:r>
            <w:r w:rsidRPr="008E44AE">
              <w:rPr>
                <w:rFonts w:ascii="Traditional Arabic" w:hAnsi="Traditional Arabic" w:cs="KFGQPC Uthman Taha Naskh"/>
                <w:sz w:val="32"/>
                <w:szCs w:val="32"/>
                <w:rtl/>
              </w:rPr>
              <w:t xml:space="preserve">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وطُلوعُها بَيضاءَ </w:t>
            </w:r>
            <w:r w:rsidRPr="008E44AE">
              <w:rPr>
                <w:rFonts w:ascii="Traditional Arabic" w:hAnsi="Traditional Arabic" w:cs="KFGQPC Uthman Taha Naskh"/>
                <w:b/>
                <w:bCs/>
                <w:sz w:val="32"/>
                <w:szCs w:val="32"/>
                <w:rtl/>
              </w:rPr>
              <w:t>مشرقةً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الحماسة البصرية:</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الحياة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وطُلوعُها </w:t>
            </w:r>
            <w:r w:rsidRPr="008E44AE">
              <w:rPr>
                <w:rFonts w:ascii="Traditional Arabic" w:hAnsi="Traditional Arabic" w:cs="KFGQPC Uthman Taha Naskh"/>
                <w:b/>
                <w:bCs/>
                <w:sz w:val="32"/>
                <w:szCs w:val="32"/>
                <w:rtl/>
              </w:rPr>
              <w:t>حمراء</w:t>
            </w:r>
            <w:r w:rsidRPr="008E44AE">
              <w:rPr>
                <w:rFonts w:ascii="Traditional Arabic" w:hAnsi="Traditional Arabic" w:cs="KFGQPC Uthman Taha Naskh"/>
                <w:sz w:val="32"/>
                <w:szCs w:val="32"/>
                <w:rtl/>
              </w:rPr>
              <w:t xml:space="preserve">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الأنساب للصحاري، ومعاهد التنصيص:</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وطُلوعُها </w:t>
            </w:r>
            <w:r w:rsidRPr="008E44AE">
              <w:rPr>
                <w:rFonts w:ascii="Traditional Arabic" w:hAnsi="Traditional Arabic" w:cs="KFGQPC Uthman Taha Naskh"/>
                <w:b/>
                <w:bCs/>
                <w:sz w:val="32"/>
                <w:szCs w:val="32"/>
                <w:rtl/>
              </w:rPr>
              <w:t>حمراء</w:t>
            </w:r>
            <w:r w:rsidRPr="008E44AE">
              <w:rPr>
                <w:rFonts w:ascii="Traditional Arabic" w:hAnsi="Traditional Arabic" w:cs="KFGQPC Uthman Taha Naskh"/>
                <w:sz w:val="32"/>
                <w:szCs w:val="32"/>
                <w:rtl/>
              </w:rPr>
              <w:t xml:space="preserve"> صافِيَةً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0"/>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أنوار الربيع:</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منَعَ البقَاءَ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وخروجها</w:t>
            </w:r>
            <w:r w:rsidRPr="008E44AE">
              <w:rPr>
                <w:rFonts w:ascii="Traditional Arabic" w:hAnsi="Traditional Arabic" w:cs="KFGQPC Uthman Taha Naskh"/>
                <w:sz w:val="32"/>
                <w:szCs w:val="32"/>
                <w:rtl/>
              </w:rPr>
              <w:t xml:space="preserve">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وطلوعها </w:t>
            </w:r>
            <w:r w:rsidRPr="008E44AE">
              <w:rPr>
                <w:rFonts w:ascii="Traditional Arabic" w:hAnsi="Traditional Arabic" w:cs="KFGQPC Uthman Taha Naskh"/>
                <w:b/>
                <w:bCs/>
                <w:sz w:val="32"/>
                <w:szCs w:val="32"/>
                <w:rtl/>
              </w:rPr>
              <w:t>حمراء</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b/>
                <w:bCs/>
                <w:sz w:val="32"/>
                <w:szCs w:val="32"/>
                <w:rtl/>
              </w:rPr>
              <w:t>قانية</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وغروبُها صَفْراءَ كالوَرْس</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أقرب الروايات للنقش:</w:t>
      </w:r>
    </w:p>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من خلال مصادر التخريج السابقة يتبين ما يلي:</w:t>
      </w:r>
    </w:p>
    <w:p w:rsidR="005C783A" w:rsidRPr="008E44AE" w:rsidRDefault="005C783A" w:rsidP="005C783A">
      <w:pPr>
        <w:pStyle w:val="a3"/>
        <w:keepNext/>
        <w:widowControl w:val="0"/>
        <w:numPr>
          <w:ilvl w:val="0"/>
          <w:numId w:val="4"/>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انفراد النقش بالكلمتين في رواية البيت الأول:</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 xml:space="preserve">أفنى الجديد </w:t>
            </w:r>
            <w:r w:rsidRPr="008E44AE">
              <w:rPr>
                <w:rFonts w:ascii="Traditional Arabic" w:hAnsi="Traditional Arabic" w:cs="KFGQPC Uthman Taha Naskh"/>
                <w:sz w:val="32"/>
                <w:szCs w:val="32"/>
                <w:rtl/>
              </w:rPr>
              <w:t>تقلب الشمسِ</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وطُلوعُها منْ حيْثُ لا تُمسي</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وجملة «أفنى الجديد» رواية جيدة لم ترد في المصادر التي اطلعت عليها، وقد وردت في شعر لأبي الأسود الدؤلي:</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4"/>
      </w:r>
      <w:r w:rsidRPr="008E44AE">
        <w:rPr>
          <w:rFonts w:ascii="Traditional Arabic" w:hAnsi="Traditional Arabic" w:cs="KFGQPC Uthman Taha Naskh"/>
          <w:sz w:val="32"/>
          <w:szCs w:val="32"/>
          <w:vertAlign w:val="superscript"/>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725DDC"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أفنى الجديد</w:t>
            </w:r>
            <w:r w:rsidRPr="008E44AE">
              <w:rPr>
                <w:rFonts w:ascii="Traditional Arabic" w:hAnsi="Traditional Arabic" w:cs="KFGQPC Uthman Taha Naskh" w:hint="cs"/>
                <w:sz w:val="32"/>
                <w:szCs w:val="32"/>
                <w:rtl/>
              </w:rPr>
              <w:t>َ</w:t>
            </w:r>
            <w:r w:rsidR="005C783A" w:rsidRPr="008E44AE">
              <w:rPr>
                <w:rFonts w:ascii="Traditional Arabic" w:hAnsi="Traditional Arabic" w:cs="KFGQPC Uthman Taha Naskh"/>
                <w:sz w:val="32"/>
                <w:szCs w:val="32"/>
                <w:rtl/>
              </w:rPr>
              <w:t xml:space="preserve"> الذي فارقتُ جِدَّتَهُ</w:t>
            </w:r>
            <w:r w:rsidR="005C783A"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كَرُّ الجَدِيْدَيْنِ مِن آتٍ ومنطلق</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وأما البيت الثاني فقد ورد في النقش موافقًا لأغلب مصادر التخريج: التيجان، والبيان والتبَيُّن، والحيوان، والمعارف، والمجالسة وجواهر العلم، وثمار القلوب، وزهر الآداب، وبهجة المجالس، واللآلي، وربيع الأبرار، وتأريخ دمشق، وخلاصة السيرة الجامعة.</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وبذا يتضح انفراد النقش براوية جيدة لصدر البيت الأول لم ترد في المصادر التراثية التي اطلعت عليها.</w:t>
      </w:r>
    </w:p>
    <w:p w:rsidR="0059710F" w:rsidRPr="008E44AE" w:rsidRDefault="0059710F"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(2) النقش الثاني:</w:t>
      </w:r>
    </w:p>
    <w:tbl>
      <w:tblPr>
        <w:bidiVisual/>
        <w:tblW w:w="9073" w:type="dxa"/>
        <w:tblLayout w:type="fixed"/>
        <w:tblLook w:val="01E0"/>
      </w:tblPr>
      <w:tblGrid>
        <w:gridCol w:w="851"/>
        <w:gridCol w:w="3402"/>
        <w:gridCol w:w="567"/>
        <w:gridCol w:w="3402"/>
        <w:gridCol w:w="851"/>
      </w:tblGrid>
      <w:tr w:rsidR="005C783A" w:rsidRPr="008E44AE" w:rsidTr="005C783A">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مَنْ يَسْأَلِ النّاسَ يحرموه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وسائلُ اللهِ لا يخيبُ</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725DD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w:t>
      </w:r>
      <w:r w:rsidR="00725DDC" w:rsidRPr="008E44AE">
        <w:rPr>
          <w:rFonts w:ascii="Traditional Arabic" w:hAnsi="Traditional Arabic" w:cs="KFGQPC Uthman Taha Naskh" w:hint="cs"/>
          <w:sz w:val="32"/>
          <w:szCs w:val="32"/>
          <w:rtl/>
        </w:rPr>
        <w:t>أربعة</w:t>
      </w:r>
      <w:r w:rsidRPr="008E44AE">
        <w:rPr>
          <w:rFonts w:ascii="Traditional Arabic" w:hAnsi="Traditional Arabic" w:cs="KFGQPC Uthman Taha Naskh"/>
          <w:sz w:val="32"/>
          <w:szCs w:val="32"/>
          <w:rtl/>
        </w:rPr>
        <w:t xml:space="preserve"> مصادر:</w:t>
      </w:r>
    </w:p>
    <w:p w:rsidR="005C783A" w:rsidRPr="008E44AE" w:rsidRDefault="005C783A" w:rsidP="005C783A">
      <w:pPr>
        <w:pStyle w:val="a3"/>
        <w:keepNext/>
        <w:widowControl w:val="0"/>
        <w:numPr>
          <w:ilvl w:val="0"/>
          <w:numId w:val="3"/>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مجلة المنهل، المجلد (39)، محرم 1398هـ-1977م، استكشافات آثارية إسلامية عريقة على صخور قرب عرفة، عبدالقدوس الأنصاري، الصفحتان (398-399).</w:t>
      </w:r>
    </w:p>
    <w:p w:rsidR="005C783A" w:rsidRPr="008E44AE" w:rsidRDefault="005C783A" w:rsidP="005C783A">
      <w:pPr>
        <w:pStyle w:val="a3"/>
        <w:keepNext/>
        <w:widowControl w:val="0"/>
        <w:numPr>
          <w:ilvl w:val="0"/>
          <w:numId w:val="3"/>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كتابات إسلامية من مكة المكرمة (1416هـ)، د.سعد الراشد (88).</w:t>
      </w:r>
    </w:p>
    <w:p w:rsidR="005C783A" w:rsidRPr="008E44AE" w:rsidRDefault="005C783A" w:rsidP="005C783A">
      <w:pPr>
        <w:pStyle w:val="a3"/>
        <w:keepNext/>
        <w:widowControl w:val="0"/>
        <w:numPr>
          <w:ilvl w:val="0"/>
          <w:numId w:val="3"/>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مجلة أطلال، العدد 16 (1421هـ-2001م)، القسم الثاني، مسح الرسوم والنقوش الصخرية منطقة مكة المكرمة، صفحة (177).</w:t>
      </w:r>
    </w:p>
    <w:p w:rsidR="005C783A" w:rsidRPr="008E44AE" w:rsidRDefault="005C783A" w:rsidP="005C783A">
      <w:pPr>
        <w:pStyle w:val="a3"/>
        <w:keepNext/>
        <w:widowControl w:val="0"/>
        <w:numPr>
          <w:ilvl w:val="0"/>
          <w:numId w:val="3"/>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الآثار الإسلامية في مكة المكرمة (1430هـ)، د.ناصر الحارثي (</w:t>
      </w:r>
      <w:r w:rsidRPr="008E44AE">
        <w:rPr>
          <w:rFonts w:ascii="Traditional Arabic" w:hAnsi="Traditional Arabic" w:cs="KFGQPC Uthman Taha Naskh"/>
          <w:sz w:val="28"/>
          <w:szCs w:val="28"/>
          <w:rtl/>
        </w:rPr>
        <w:t>534</w:t>
      </w:r>
      <w:r w:rsidRPr="008E44AE">
        <w:rPr>
          <w:rFonts w:ascii="Traditional Arabic" w:hAnsi="Traditional Arabic" w:cs="KFGQPC Uthman Taha Naskh"/>
          <w:sz w:val="32"/>
          <w:szCs w:val="32"/>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xml:space="preserve"> : (210/39ص) يقع في وادي الحُرُمان شرق عرفات ويبعد عن الموقع (210/38ص) بحوالي 500م أي حوالي نصف كليو متر تقريبًا.</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والموقع عبارة عن عدد من الصخور واحدة منها ملتصقة بالأرض عليها عدد من </w:t>
      </w:r>
      <w:r w:rsidRPr="008E44AE">
        <w:rPr>
          <w:rFonts w:ascii="Traditional Arabic" w:hAnsi="Traditional Arabic" w:cs="KFGQPC Uthman Taha Naskh"/>
          <w:sz w:val="32"/>
          <w:szCs w:val="32"/>
          <w:rtl/>
        </w:rPr>
        <w:lastRenderedPageBreak/>
        <w:t>النقوش (الكتابات) الكوفية وهي مختلفة في رسمها ونقشها.</w:t>
      </w:r>
      <w:r w:rsidRPr="008E44AE">
        <w:rPr>
          <w:rFonts w:ascii="Traditional Arabic" w:hAnsi="Traditional Arabic" w:cs="KFGQPC Uthman Taha Naskh"/>
          <w:sz w:val="32"/>
          <w:szCs w:val="32"/>
          <w:vertAlign w:val="superscript"/>
          <w:rtl/>
        </w:rPr>
        <w:t xml:space="preserve"> (</w:t>
      </w:r>
      <w:r w:rsidRPr="008E44AE">
        <w:rPr>
          <w:rFonts w:ascii="Traditional Arabic" w:hAnsi="Traditional Arabic" w:cs="KFGQPC Uthman Taha Naskh"/>
          <w:sz w:val="32"/>
          <w:szCs w:val="32"/>
          <w:vertAlign w:val="superscript"/>
          <w:rtl/>
        </w:rPr>
        <w:footnoteReference w:id="25"/>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القرن الأول الهجري (عن د.ناصر الحارثي)،  أواخر القرن الأول وبداية القرن الثاني الهجري (عن د.سعد الراشد).</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xml:space="preserve"> مجهول.</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6"/>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b/>
          <w:bCs/>
          <w:sz w:val="32"/>
          <w:szCs w:val="32"/>
        </w:rPr>
      </w:pPr>
      <w:r w:rsidRPr="008E44AE">
        <w:rPr>
          <w:rFonts w:ascii="Traditional Arabic" w:hAnsi="Traditional Arabic" w:cs="KFGQPC Uthman Taha Naskh"/>
          <w:b/>
          <w:bCs/>
          <w:noProof/>
          <w:sz w:val="32"/>
          <w:szCs w:val="32"/>
        </w:rPr>
        <w:drawing>
          <wp:inline distT="0" distB="0" distL="0" distR="0">
            <wp:extent cx="5633085" cy="3683635"/>
            <wp:effectExtent l="0" t="0" r="0" b="0"/>
            <wp:docPr id="21" name="صورة 21" descr="H:\myfiles\scanstic\1) من-يسأل-الناس-يحرموه،-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files\scanstic\1) من-يسأل-الناس-يحرموه،-دقة-منخفضة.jpg"/>
                    <pic:cNvPicPr>
                      <a:picLocks noChangeAspect="1" noChangeArrowheads="1"/>
                    </pic:cNvPicPr>
                  </pic:nvPicPr>
                  <pic:blipFill>
                    <a:blip r:embed="rId10"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33085" cy="3683635"/>
                    </a:xfrm>
                    <a:prstGeom prst="rect">
                      <a:avLst/>
                    </a:prstGeom>
                    <a:noFill/>
                    <a:ln>
                      <a:noFill/>
                    </a:ln>
                  </pic:spPr>
                </pic:pic>
              </a:graphicData>
            </a:graphic>
          </wp:inline>
        </w:drawing>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sz w:val="32"/>
          <w:szCs w:val="32"/>
        </w:rPr>
      </w:pPr>
      <w:r w:rsidRPr="008E44AE">
        <w:rPr>
          <w:rFonts w:ascii="Traditional Arabic" w:hAnsi="Traditional Arabic" w:cs="KFGQPC Uthman Taha Naskh"/>
          <w:noProof/>
          <w:sz w:val="32"/>
          <w:szCs w:val="32"/>
          <w:rtl/>
        </w:rPr>
        <w:lastRenderedPageBreak/>
        <w:drawing>
          <wp:inline distT="0" distB="0" distL="0" distR="0">
            <wp:extent cx="5787842" cy="1958196"/>
            <wp:effectExtent l="0" t="0" r="0" b="0"/>
            <wp:docPr id="30" name="صورة 30" descr="H:\myfiles\scanstic\1) من-يسأل-الناس-يحرموه،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myfiles\scanstic\1) من-يسأل-الناس-يحرموه،مفرغ.jpg"/>
                    <pic:cNvPicPr>
                      <a:picLocks noChangeAspect="1" noChangeArrowheads="1"/>
                    </pic:cNvPicPr>
                  </pic:nvPicPr>
                  <pic:blipFill>
                    <a:blip r:embed="rId11"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87557" cy="1958100"/>
                    </a:xfrm>
                    <a:prstGeom prst="rect">
                      <a:avLst/>
                    </a:prstGeom>
                    <a:noFill/>
                    <a:ln>
                      <a:noFill/>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الوزن:</w:t>
      </w:r>
      <w:r w:rsidR="00E43B2F"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sz w:val="32"/>
          <w:szCs w:val="32"/>
          <w:rtl/>
        </w:rPr>
        <w:t>البيت من 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ل</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ع البسيط:</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7"/>
      </w:r>
      <w:r w:rsidRPr="008E44AE">
        <w:rPr>
          <w:rFonts w:ascii="Traditional Arabic" w:hAnsi="Traditional Arabic" w:cs="KFGQPC Uthman Taha Naskh"/>
          <w:sz w:val="32"/>
          <w:szCs w:val="32"/>
          <w:vertAlign w:val="superscript"/>
          <w:rtl/>
        </w:rPr>
        <w:t>)</w:t>
      </w:r>
    </w:p>
    <w:tbl>
      <w:tblPr>
        <w:bidiVisual/>
        <w:tblW w:w="0" w:type="auto"/>
        <w:jc w:val="center"/>
        <w:tblLayout w:type="fixed"/>
        <w:tblLook w:val="01E0"/>
      </w:tblPr>
      <w:tblGrid>
        <w:gridCol w:w="851"/>
        <w:gridCol w:w="2835"/>
        <w:gridCol w:w="567"/>
        <w:gridCol w:w="2835"/>
        <w:gridCol w:w="851"/>
      </w:tblGrid>
      <w:tr w:rsidR="005C783A" w:rsidRPr="008E44AE" w:rsidTr="005153F9">
        <w:trPr>
          <w:trHeight w:hRule="exact" w:val="510"/>
          <w:jc w:val="center"/>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2835"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مستفعلن فاعلن فعولن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2835"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مُتَفْعِلُنْ فاعلن فعولن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وقد دخل </w:t>
      </w:r>
      <w:bookmarkStart w:id="1" w:name="الخبن"/>
      <w:r w:rsidRPr="008E44AE">
        <w:rPr>
          <w:rFonts w:ascii="Traditional Arabic" w:hAnsi="Traditional Arabic" w:cs="KFGQPC Uthman Taha Naskh"/>
          <w:sz w:val="32"/>
          <w:szCs w:val="32"/>
          <w:rtl/>
        </w:rPr>
        <w:t>الخ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نُ</w:t>
      </w:r>
      <w:bookmarkEnd w:id="1"/>
      <w:r w:rsidRPr="008E44AE">
        <w:rPr>
          <w:rFonts w:ascii="Traditional Arabic" w:hAnsi="Traditional Arabic" w:cs="KFGQPC Uthman Taha Naskh"/>
          <w:sz w:val="32"/>
          <w:szCs w:val="32"/>
          <w:vertAlign w:val="superscript"/>
          <w:rtl/>
        </w:rPr>
        <w:t>(</w:t>
      </w:r>
      <w:bookmarkStart w:id="2" w:name="_Ref333737689"/>
      <w:r w:rsidRPr="008E44AE">
        <w:rPr>
          <w:rFonts w:ascii="Traditional Arabic" w:hAnsi="Traditional Arabic" w:cs="KFGQPC Uthman Taha Naskh"/>
          <w:sz w:val="32"/>
          <w:szCs w:val="32"/>
          <w:vertAlign w:val="superscript"/>
          <w:rtl/>
        </w:rPr>
        <w:footnoteReference w:id="28"/>
      </w:r>
      <w:bookmarkEnd w:id="2"/>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 العجز في التفعيلة الأولى «مُسْتَفْعِلُنْ = مُتَفْعِلُنْ».</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تحقيق النص:</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البيت لعبيد بن الأبرص في ديوانه (15)، وهو البيت الرابع والعشرون من قصيدته المشهورة:</w:t>
      </w:r>
    </w:p>
    <w:tbl>
      <w:tblPr>
        <w:bidiVisual/>
        <w:tblW w:w="0" w:type="auto"/>
        <w:jc w:val="center"/>
        <w:tblLayout w:type="fixed"/>
        <w:tblLook w:val="01E0"/>
      </w:tblPr>
      <w:tblGrid>
        <w:gridCol w:w="851"/>
        <w:gridCol w:w="2835"/>
        <w:gridCol w:w="567"/>
        <w:gridCol w:w="2835"/>
        <w:gridCol w:w="851"/>
      </w:tblGrid>
      <w:tr w:rsidR="005C783A" w:rsidRPr="008E44AE" w:rsidTr="005153F9">
        <w:trPr>
          <w:trHeight w:hRule="exact" w:val="510"/>
          <w:jc w:val="center"/>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2835"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أَقْفَرَ مِن أَهْلِهِ مَلْحُوبُ</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2835" w:type="dxa"/>
          </w:tcPr>
          <w:p w:rsidR="005C783A" w:rsidRPr="008E44AE" w:rsidRDefault="005C783A" w:rsidP="00725DD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فَالقطّبيّاتُ </w:t>
            </w:r>
            <w:r w:rsidR="00725DDC" w:rsidRPr="008E44AE">
              <w:rPr>
                <w:rFonts w:ascii="Traditional Arabic" w:hAnsi="Traditional Arabic" w:cs="KFGQPC Uthman Taha Naskh" w:hint="cs"/>
                <w:sz w:val="32"/>
                <w:szCs w:val="32"/>
                <w:rtl/>
              </w:rPr>
              <w:t>فالذنوبُ</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وهو شاعر جاهلي قديم.</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29"/>
      </w:r>
      <w:r w:rsidRPr="008E44AE">
        <w:rPr>
          <w:rFonts w:ascii="Traditional Arabic" w:hAnsi="Traditional Arabic" w:cs="KFGQPC Uthman Taha Naskh"/>
          <w:sz w:val="32"/>
          <w:szCs w:val="32"/>
          <w:vertAlign w:val="superscript"/>
          <w:rtl/>
        </w:rPr>
        <w:t>)</w:t>
      </w:r>
    </w:p>
    <w:p w:rsidR="005C783A" w:rsidRPr="008E44AE" w:rsidRDefault="005C783A" w:rsidP="00725DD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وهناك اختلاف في ترتيب البيت في القصيدة بين المصادر التي أوردت</w:t>
      </w:r>
      <w:r w:rsidR="00725DDC" w:rsidRPr="008E44AE">
        <w:rPr>
          <w:rFonts w:ascii="Traditional Arabic" w:hAnsi="Traditional Arabic" w:cs="KFGQPC Uthman Taha Naskh" w:hint="cs"/>
          <w:sz w:val="32"/>
          <w:szCs w:val="32"/>
          <w:rtl/>
        </w:rPr>
        <w:t>ها</w:t>
      </w:r>
      <w:r w:rsidRPr="008E44AE">
        <w:rPr>
          <w:rFonts w:ascii="Traditional Arabic" w:hAnsi="Traditional Arabic" w:cs="KFGQPC Uthman Taha Naskh"/>
          <w:sz w:val="32"/>
          <w:szCs w:val="32"/>
          <w:rtl/>
        </w:rPr>
        <w:t>:</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فقد أضاف الخطيب التبريزي هذه القصيدة إلى المعلقات فجعلها عشرًا، وهو البيت الثامن عشر من القصيدة، ونقل أن ابن الأعرابي نسب البيت إلى يزيد بن ضبة الثقفي.</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0"/>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وهو البيت الثالث والعشرون عند أبي زيد القرشي في جمهرة أشعار العرب (2/474).</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وهو البيت الواحد والعشرون عند ابن المبارك في منتهى الطلب (2/201).</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وهو بيت مشهور يرد كثيرًا في الكتب التراثية الأدبية، منها على سبيل المثال: الحيوان (3/89)، والشعر والشعراء (1/269)، و(1/325)، والعقد (1/284)، (3/39)، (5/332)، والتمثيل والمحاضرة (49)، والحماسة البصرية (2/965) برقم [837].</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أما نسبة البيت إلى يزيد بن ضبة الثقفي فلم أقف على مصدر نسبه إليه سوى ما نقله التبريزي عن ابن الأعرابي.</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ويزيد بن ضبة الثقفي شاعر أموي مدح الوليد بن يزيد، ونقل أبو الفرج الأصفهاني في ترجمته :«قال أبو حاتم في خبره خاصة وحدثني غسان بن عبد الله بن عبد الوهاب الثقفي عن جماعة من مشايخ الطائفيين وعلمائهم قالوا: قال يزيد بن ضبة ألف قصيدة، فاقتسمتها شعراء العرب وانتحلتها، فدخلت في أشعارها».</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1"/>
      </w:r>
      <w:r w:rsidRPr="008E44AE">
        <w:rPr>
          <w:rFonts w:ascii="Traditional Arabic" w:hAnsi="Traditional Arabic" w:cs="KFGQPC Uthman Taha Naskh"/>
          <w:sz w:val="32"/>
          <w:szCs w:val="32"/>
          <w:vertAlign w:val="superscript"/>
          <w:rtl/>
        </w:rPr>
        <w:t>)</w:t>
      </w:r>
    </w:p>
    <w:p w:rsidR="005C783A" w:rsidRPr="008E44AE" w:rsidRDefault="005C783A" w:rsidP="00725DD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وقد حدد </w:t>
      </w:r>
      <w:r w:rsidR="00725DDC" w:rsidRPr="008E44AE">
        <w:rPr>
          <w:rFonts w:ascii="Traditional Arabic" w:hAnsi="Traditional Arabic" w:cs="KFGQPC Uthman Taha Naskh" w:hint="cs"/>
          <w:sz w:val="32"/>
          <w:szCs w:val="32"/>
          <w:rtl/>
        </w:rPr>
        <w:t xml:space="preserve">الدكتور </w:t>
      </w:r>
      <w:r w:rsidRPr="008E44AE">
        <w:rPr>
          <w:rFonts w:ascii="Traditional Arabic" w:hAnsi="Traditional Arabic" w:cs="KFGQPC Uthman Taha Naskh"/>
          <w:sz w:val="32"/>
          <w:szCs w:val="32"/>
          <w:rtl/>
        </w:rPr>
        <w:t>سعد الراشد تأريخ النقش ما بين أواخر القرن الأول وبداية القرن الثاني الهجري.</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2"/>
      </w:r>
      <w:r w:rsidRPr="008E44AE">
        <w:rPr>
          <w:rFonts w:ascii="Traditional Arabic" w:hAnsi="Traditional Arabic" w:cs="KFGQPC Uthman Taha Naskh"/>
          <w:sz w:val="32"/>
          <w:szCs w:val="32"/>
          <w:vertAlign w:val="superscript"/>
          <w:rtl/>
        </w:rPr>
        <w:t>)</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والوليد بن يزيد ولد سنة تسعين، وتولى الخلافة سنة مئة وخمس وعشرين وقتل سنة مئة وست وعشرين.</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3"/>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وقد يكون اتصال يزيد بن ضبة الثقفي بالوليد في حدود سنة مئة وخمس عشرة.</w:t>
      </w:r>
    </w:p>
    <w:p w:rsidR="005C783A" w:rsidRPr="008E44AE" w:rsidRDefault="00725DDC" w:rsidP="00725DD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وإذا كان تحديد </w:t>
      </w:r>
      <w:r w:rsidR="005C783A" w:rsidRPr="008E44AE">
        <w:rPr>
          <w:rFonts w:ascii="Traditional Arabic" w:hAnsi="Traditional Arabic" w:cs="KFGQPC Uthman Taha Naskh"/>
          <w:sz w:val="32"/>
          <w:szCs w:val="32"/>
          <w:rtl/>
        </w:rPr>
        <w:t>الراشد دقيقًا فإن وجود البيت منقوشًا على صخرة في ذاك التأريخ يبعد نسبة البيت إلى يزيد بن ضبة الثقفي لا سيما أن ال</w:t>
      </w:r>
      <w:r w:rsidRPr="008E44AE">
        <w:rPr>
          <w:rFonts w:ascii="Traditional Arabic" w:hAnsi="Traditional Arabic" w:cs="KFGQPC Uthman Taha Naskh"/>
          <w:sz w:val="32"/>
          <w:szCs w:val="32"/>
          <w:rtl/>
        </w:rPr>
        <w:t xml:space="preserve">مصادر مجمعة على نسبته إلى عبيد </w:t>
      </w:r>
      <w:r w:rsidR="005C783A" w:rsidRPr="008E44AE">
        <w:rPr>
          <w:rFonts w:ascii="Traditional Arabic" w:hAnsi="Traditional Arabic" w:cs="KFGQPC Uthman Taha Naskh"/>
          <w:sz w:val="32"/>
          <w:szCs w:val="32"/>
          <w:rtl/>
        </w:rPr>
        <w:t>بن الأبرص.</w:t>
      </w:r>
    </w:p>
    <w:p w:rsidR="005C783A" w:rsidRPr="008E44AE" w:rsidRDefault="00725DDC" w:rsidP="00725DDC">
      <w:pPr>
        <w:keepNext/>
        <w:widowControl w:val="0"/>
        <w:bidi/>
        <w:spacing w:after="0" w:line="240" w:lineRule="auto"/>
        <w:ind w:firstLine="397"/>
        <w:jc w:val="both"/>
        <w:rPr>
          <w:rFonts w:ascii="Traditional Arabic" w:hAnsi="Traditional Arabic" w:cs="KFGQPC Uthman Taha Naskh"/>
          <w:sz w:val="32"/>
          <w:szCs w:val="32"/>
          <w:vertAlign w:val="superscript"/>
          <w:rtl/>
        </w:rPr>
      </w:pPr>
      <w:r w:rsidRPr="008E44AE">
        <w:rPr>
          <w:rFonts w:ascii="Traditional Arabic" w:hAnsi="Traditional Arabic" w:cs="KFGQPC Uthman Taha Naskh"/>
          <w:sz w:val="32"/>
          <w:szCs w:val="32"/>
          <w:rtl/>
        </w:rPr>
        <w:t xml:space="preserve">ومما نبه إليه </w:t>
      </w:r>
      <w:r w:rsidRPr="008E44AE">
        <w:rPr>
          <w:rFonts w:ascii="Traditional Arabic" w:hAnsi="Traditional Arabic" w:cs="KFGQPC Uthman Taha Naskh" w:hint="cs"/>
          <w:sz w:val="32"/>
          <w:szCs w:val="32"/>
          <w:rtl/>
        </w:rPr>
        <w:t>ا</w:t>
      </w:r>
      <w:r w:rsidR="005C783A" w:rsidRPr="008E44AE">
        <w:rPr>
          <w:rFonts w:ascii="Traditional Arabic" w:hAnsi="Traditional Arabic" w:cs="KFGQPC Uthman Taha Naskh"/>
          <w:sz w:val="32"/>
          <w:szCs w:val="32"/>
          <w:rtl/>
        </w:rPr>
        <w:t xml:space="preserve">لراشد: «ومع ذلك فإن وجود بيت شعري واحد منحوت على الصخر وبهذا </w:t>
      </w:r>
      <w:r w:rsidR="005C783A" w:rsidRPr="008E44AE">
        <w:rPr>
          <w:rFonts w:ascii="Traditional Arabic" w:hAnsi="Traditional Arabic" w:cs="KFGQPC Uthman Taha Naskh"/>
          <w:sz w:val="32"/>
          <w:szCs w:val="32"/>
          <w:rtl/>
        </w:rPr>
        <w:lastRenderedPageBreak/>
        <w:t>الأسلوب الخطي الجميل يجعلنا نقول وبكل ثقة إنه أقدم أو أندر بيت مخطوط يعثر عليه حتى الآن، بل إنه أقدم من مخطوطة الديوان الشعري بكامله».</w:t>
      </w:r>
      <w:r w:rsidR="005C783A" w:rsidRPr="008E44AE">
        <w:rPr>
          <w:rFonts w:ascii="Traditional Arabic" w:hAnsi="Traditional Arabic" w:cs="KFGQPC Uthman Taha Naskh"/>
          <w:sz w:val="32"/>
          <w:szCs w:val="32"/>
          <w:vertAlign w:val="superscript"/>
          <w:rtl/>
        </w:rPr>
        <w:t>(</w:t>
      </w:r>
      <w:r w:rsidR="005C783A" w:rsidRPr="008E44AE">
        <w:rPr>
          <w:rFonts w:ascii="Traditional Arabic" w:hAnsi="Traditional Arabic" w:cs="KFGQPC Uthman Taha Naskh"/>
          <w:sz w:val="32"/>
          <w:szCs w:val="32"/>
          <w:vertAlign w:val="superscript"/>
          <w:rtl/>
        </w:rPr>
        <w:footnoteReference w:id="34"/>
      </w:r>
      <w:r w:rsidR="005C783A" w:rsidRPr="008E44AE">
        <w:rPr>
          <w:rFonts w:ascii="Traditional Arabic" w:hAnsi="Traditional Arabic" w:cs="KFGQPC Uthman Taha Naskh"/>
          <w:sz w:val="32"/>
          <w:szCs w:val="32"/>
          <w:vertAlign w:val="superscript"/>
          <w:rtl/>
        </w:rPr>
        <w:t>)</w:t>
      </w:r>
    </w:p>
    <w:p w:rsidR="005C783A" w:rsidRPr="008E44AE" w:rsidRDefault="005C783A" w:rsidP="00725DDC">
      <w:pPr>
        <w:keepNext/>
        <w:widowControl w:val="0"/>
        <w:bidi/>
        <w:spacing w:after="0" w:line="240" w:lineRule="auto"/>
        <w:ind w:firstLine="397"/>
        <w:jc w:val="both"/>
        <w:rPr>
          <w:rFonts w:ascii="Traditional Arabic" w:hAnsi="Traditional Arabic" w:cs="KFGQPC Uthman Taha Naskh"/>
          <w:sz w:val="32"/>
          <w:szCs w:val="32"/>
          <w:vertAlign w:val="superscript"/>
          <w:rtl/>
        </w:rPr>
      </w:pPr>
      <w:r w:rsidRPr="008E44AE">
        <w:rPr>
          <w:rFonts w:ascii="Traditional Arabic" w:hAnsi="Traditional Arabic" w:cs="KFGQPC Uthman Taha Naskh"/>
          <w:sz w:val="32"/>
          <w:szCs w:val="32"/>
          <w:rtl/>
        </w:rPr>
        <w:t>وهذا ملحظ دقيق من</w:t>
      </w:r>
      <w:r w:rsidR="00725DDC" w:rsidRPr="008E44AE">
        <w:rPr>
          <w:rFonts w:ascii="Traditional Arabic" w:hAnsi="Traditional Arabic" w:cs="KFGQPC Uthman Taha Naskh" w:hint="cs"/>
          <w:sz w:val="32"/>
          <w:szCs w:val="32"/>
          <w:rtl/>
        </w:rPr>
        <w:t>ه</w:t>
      </w:r>
      <w:r w:rsidRPr="008E44AE">
        <w:rPr>
          <w:rFonts w:ascii="Traditional Arabic" w:hAnsi="Traditional Arabic" w:cs="KFGQPC Uthman Taha Naskh"/>
          <w:sz w:val="32"/>
          <w:szCs w:val="32"/>
          <w:rtl/>
        </w:rPr>
        <w:t>؛ لا سيما أن المصادر التراثية المتاحة التي وقفت عليها لم تورد أن أحد العلماء صنع ديوان عبيد بن الأبرص، والديوان المطبوع جامعه مجهول، كثير الأخطاء.</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5"/>
      </w:r>
      <w:r w:rsidRPr="008E44AE">
        <w:rPr>
          <w:rFonts w:ascii="Traditional Arabic" w:hAnsi="Traditional Arabic" w:cs="KFGQPC Uthman Taha Naskh"/>
          <w:sz w:val="32"/>
          <w:szCs w:val="32"/>
          <w:vertAlign w:val="superscript"/>
          <w:rtl/>
        </w:rPr>
        <w:t>)</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والعلاقة قوية بين معنى البيت ومكان النقش؛ إذ عرفة يوم الحج الأكبر، والحجاج يلهجون بالدعاء فيه؛ فكانت المناسبة بين سؤال الله تعالى يوم عرفة وبين معنى البيت الذي يلامس قلب الناقش.</w:t>
      </w:r>
    </w:p>
    <w:p w:rsidR="00B87373" w:rsidRPr="008E44AE" w:rsidRDefault="00536802" w:rsidP="00536802">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B87373" w:rsidRPr="008E44AE">
        <w:rPr>
          <w:rFonts w:ascii="Traditional Arabic" w:hAnsi="Traditional Arabic" w:cs="KFGQPC Uthman Taha Naskh"/>
          <w:b/>
          <w:bCs/>
          <w:sz w:val="32"/>
          <w:szCs w:val="32"/>
          <w:u w:val="single"/>
          <w:rtl/>
        </w:rPr>
        <w:t>(3) النقش الثالث:</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قسمت</w:t>
            </w:r>
            <w:r w:rsidR="00725DDC" w:rsidRPr="008E44AE">
              <w:rPr>
                <w:rFonts w:ascii="Traditional Arabic" w:hAnsi="Traditional Arabic" w:cs="KFGQPC Uthman Taha Naskh" w:hint="cs"/>
                <w:sz w:val="32"/>
                <w:szCs w:val="32"/>
                <w:rtl/>
              </w:rPr>
              <w:t>ث</w:t>
            </w:r>
            <w:r w:rsidRPr="008E44AE">
              <w:rPr>
                <w:rFonts w:ascii="Traditional Arabic" w:hAnsi="Traditional Arabic" w:cs="KFGQPC Uthman Taha Naskh"/>
                <w:sz w:val="32"/>
                <w:szCs w:val="32"/>
                <w:rtl/>
              </w:rPr>
              <w:t xml:space="preserve"> الهوى نصفين بيني وبين</w:t>
            </w:r>
            <w:r w:rsidR="00725DDC" w:rsidRPr="008E44AE">
              <w:rPr>
                <w:rFonts w:ascii="Traditional Arabic" w:hAnsi="Traditional Arabic" w:cs="KFGQPC Uthman Taha Naskh" w:hint="cs"/>
                <w:sz w:val="32"/>
                <w:szCs w:val="32"/>
                <w:rtl/>
              </w:rPr>
              <w:t>َ</w:t>
            </w:r>
            <w:r w:rsidRPr="008E44AE">
              <w:rPr>
                <w:rFonts w:ascii="Traditional Arabic" w:hAnsi="Traditional Arabic" w:cs="KFGQPC Uthman Taha Naskh"/>
                <w:sz w:val="32"/>
                <w:szCs w:val="32"/>
                <w:rtl/>
              </w:rPr>
              <w:t>ها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لها نصف</w:t>
            </w:r>
            <w:r w:rsidR="00725DDC" w:rsidRPr="008E44AE">
              <w:rPr>
                <w:rFonts w:ascii="Traditional Arabic" w:hAnsi="Traditional Arabic" w:cs="KFGQPC Uthman Taha Naskh" w:hint="cs"/>
                <w:sz w:val="32"/>
                <w:szCs w:val="32"/>
                <w:rtl/>
              </w:rPr>
              <w:t>ُ</w:t>
            </w:r>
            <w:r w:rsidRPr="008E44AE">
              <w:rPr>
                <w:rFonts w:ascii="Traditional Arabic" w:hAnsi="Traditional Arabic" w:cs="KFGQPC Uthman Taha Naskh"/>
                <w:sz w:val="32"/>
                <w:szCs w:val="32"/>
                <w:rtl/>
              </w:rPr>
              <w:t>ه هذا لهذا وذا ليا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ورد ذكر النقش وأنه بيت شعري في مجلة أطلال (17) (1423هـ-2002م)، صفحة (101) :«</w:t>
      </w:r>
      <w:r w:rsidRPr="008E44AE">
        <w:rPr>
          <w:rFonts w:ascii="Traditional Arabic" w:hAnsi="Traditional Arabic" w:cs="KFGQPC Uthman Taha Naskh"/>
          <w:rtl/>
        </w:rPr>
        <w:t xml:space="preserve"> </w:t>
      </w:r>
      <w:r w:rsidRPr="008E44AE">
        <w:rPr>
          <w:rFonts w:ascii="Traditional Arabic" w:hAnsi="Traditional Arabic" w:cs="KFGQPC Uthman Taha Naskh"/>
          <w:sz w:val="32"/>
          <w:szCs w:val="32"/>
          <w:rtl/>
        </w:rPr>
        <w:t xml:space="preserve">نقش عربي عبارة عن بيت شعر يتكون من سطرين ويقرأ شطره الأول (وهب الهوى بصفير بيني وبينها) أما الشطر الثاني من البيت فهو غير واضح...».  </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العلا على الإحداثية:</w:t>
      </w:r>
    </w:p>
    <w:p w:rsidR="005C783A" w:rsidRPr="008E44AE" w:rsidRDefault="005C783A" w:rsidP="005C783A">
      <w:pPr>
        <w:keepNext/>
        <w:widowControl w:val="0"/>
        <w:bidi/>
        <w:spacing w:after="0" w:line="240" w:lineRule="auto"/>
        <w:ind w:left="360"/>
        <w:jc w:val="center"/>
        <w:rPr>
          <w:rFonts w:ascii="Traditional Arabic" w:hAnsi="Traditional Arabic" w:cs="KFGQPC Uthman Taha Naskh"/>
          <w:sz w:val="32"/>
          <w:szCs w:val="32"/>
        </w:rPr>
      </w:pPr>
      <w:r w:rsidRPr="008E44AE">
        <w:rPr>
          <w:rFonts w:ascii="Traditional Arabic" w:hAnsi="Traditional Arabic" w:cs="KFGQPC Uthman Taha Naskh"/>
          <w:sz w:val="32"/>
          <w:szCs w:val="32"/>
          <w:rtl/>
        </w:rPr>
        <w:t>086 ، 40 ، °26 شمالًا -  632،  59 ، °37 شرقًا</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زرت الموقع بتأريخ 21/8/1433هـ  للوقوف على النقش ومحاولة قراءة الشطر الثاني، وقد صورت النقش بنفسي بدقة عالية.</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وقد تعرض النقش لبعض التخريب لا سيما السطر الثاني، وتبدو آثار الحك المتعمد، وقد حاولت القراءة حسب ما اتضح لي من تكبير الصورة 600% وباستخدام البرامج الحديثة في تغيير تدرجات الألوان والسطوع مما ساعدني كثيرًا في القراءة.</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lastRenderedPageBreak/>
        <w:t xml:space="preserve">تأريخ النقش: </w:t>
      </w:r>
      <w:r w:rsidRPr="008E44AE">
        <w:rPr>
          <w:rFonts w:ascii="Traditional Arabic" w:hAnsi="Traditional Arabic" w:cs="KFGQPC Uthman Taha Naskh"/>
          <w:sz w:val="32"/>
          <w:szCs w:val="32"/>
          <w:rtl/>
        </w:rPr>
        <w:t>القرن الأول الهجري تقريبًا (عن د.مشلح المريخي)</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مجهول.</w:t>
      </w:r>
    </w:p>
    <w:p w:rsidR="005C783A" w:rsidRPr="008E44AE" w:rsidRDefault="005C783A" w:rsidP="00E43B2F">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6"/>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sz w:val="32"/>
          <w:szCs w:val="32"/>
        </w:rPr>
      </w:pPr>
      <w:r w:rsidRPr="008E44AE">
        <w:rPr>
          <w:rFonts w:ascii="Traditional Arabic" w:hAnsi="Traditional Arabic" w:cs="KFGQPC Uthman Taha Naskh"/>
          <w:noProof/>
          <w:sz w:val="32"/>
          <w:szCs w:val="32"/>
          <w:rtl/>
        </w:rPr>
        <w:drawing>
          <wp:inline distT="0" distB="0" distL="0" distR="0">
            <wp:extent cx="5444250" cy="1449237"/>
            <wp:effectExtent l="0" t="0" r="0" b="0"/>
            <wp:docPr id="18" name="صورة 18" descr="H:\myfiles\بحثي\قسمت الهو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myfiles\بحثي\قسمت الهوى.jpg"/>
                    <pic:cNvPicPr>
                      <a:picLocks noChangeAspect="1" noChangeArrowheads="1"/>
                    </pic:cNvPicPr>
                  </pic:nvPicPr>
                  <pic:blipFill>
                    <a:blip r:embed="rId12"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44523" cy="1449310"/>
                    </a:xfrm>
                    <a:prstGeom prst="rect">
                      <a:avLst/>
                    </a:prstGeom>
                    <a:noFill/>
                    <a:ln>
                      <a:noFill/>
                    </a:ln>
                  </pic:spPr>
                </pic:pic>
              </a:graphicData>
            </a:graphic>
          </wp:inline>
        </w:drawing>
      </w:r>
    </w:p>
    <w:p w:rsidR="005C783A" w:rsidRPr="008E44AE" w:rsidRDefault="005C783A" w:rsidP="005C783A">
      <w:pPr>
        <w:pStyle w:val="a3"/>
        <w:keepNext/>
        <w:widowControl w:val="0"/>
        <w:bidi/>
        <w:spacing w:after="0" w:line="240" w:lineRule="auto"/>
        <w:ind w:left="0"/>
        <w:jc w:val="both"/>
        <w:rPr>
          <w:rFonts w:ascii="Traditional Arabic" w:hAnsi="Traditional Arabic" w:cs="KFGQPC Uthman Taha Naskh"/>
          <w:sz w:val="32"/>
          <w:szCs w:val="32"/>
        </w:rPr>
      </w:pPr>
      <w:r w:rsidRPr="008E44AE">
        <w:rPr>
          <w:rFonts w:ascii="Traditional Arabic" w:hAnsi="Traditional Arabic" w:cs="KFGQPC Uthman Taha Naskh"/>
          <w:noProof/>
          <w:sz w:val="32"/>
          <w:szCs w:val="32"/>
          <w:rtl/>
        </w:rPr>
        <w:drawing>
          <wp:inline distT="0" distB="0" distL="0" distR="0">
            <wp:extent cx="5486400" cy="1255481"/>
            <wp:effectExtent l="0" t="0" r="0" b="0"/>
            <wp:docPr id="20" name="صورة 20" descr="H:\myfiles\بحثي\مفرغ، قسمت الهو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files\بحثي\مفرغ، قسمت الهوى.jpg"/>
                    <pic:cNvPicPr>
                      <a:picLocks noChangeAspect="1" noChangeArrowheads="1"/>
                    </pic:cNvPicPr>
                  </pic:nvPicPr>
                  <pic:blipFill>
                    <a:blip r:embed="rId13"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1255481"/>
                    </a:xfrm>
                    <a:prstGeom prst="rect">
                      <a:avLst/>
                    </a:prstGeom>
                    <a:noFill/>
                    <a:ln>
                      <a:noFill/>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من الطويل</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فعولن مفاعلين فعولن مفاعلن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فعولن مفاعيلن فعولن مفاعلن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البيت لمجنون ليلى في ديوانه (311) وهو البيت الخامس من قصيدة عدتها ستة عشر بيتًا.</w:t>
      </w:r>
    </w:p>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ورواية الديوان:</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قسمتُ الهوى نصفين بيني وبينها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فنصفٌ لها</w:t>
            </w:r>
            <w:r w:rsidRPr="008E44AE">
              <w:rPr>
                <w:rFonts w:ascii="Traditional Arabic" w:hAnsi="Traditional Arabic" w:cs="KFGQPC Uthman Taha Naskh"/>
                <w:sz w:val="32"/>
                <w:szCs w:val="32"/>
                <w:rtl/>
              </w:rPr>
              <w:t>، هذا لهذا، وذا ليا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والسطر الثاني من النقش غير واضح في بعض أجزائه، وقد حاولت تحليل السطر للوصول إلى قراءة قد تكون صحيحة، وحسب هذه القراءة ينقص الشطر ستة أحرف؛ ثلاثة في أوله وثلاثة في وسطه كما في الجدول التالي:</w:t>
      </w:r>
    </w:p>
    <w:tbl>
      <w:tblPr>
        <w:bidiVisual/>
        <w:tblW w:w="5487" w:type="dxa"/>
        <w:jc w:val="center"/>
        <w:tblLayout w:type="fixed"/>
        <w:tblLook w:val="01E0"/>
      </w:tblPr>
      <w:tblGrid>
        <w:gridCol w:w="667"/>
        <w:gridCol w:w="567"/>
        <w:gridCol w:w="1276"/>
        <w:gridCol w:w="709"/>
        <w:gridCol w:w="750"/>
        <w:gridCol w:w="384"/>
        <w:gridCol w:w="1134"/>
      </w:tblGrid>
      <w:tr w:rsidR="005C783A" w:rsidRPr="008E44AE" w:rsidTr="005153F9">
        <w:trPr>
          <w:trHeight w:val="612"/>
          <w:jc w:val="center"/>
        </w:trPr>
        <w:tc>
          <w:tcPr>
            <w:tcW w:w="667"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w:t>
            </w:r>
          </w:p>
        </w:tc>
        <w:tc>
          <w:tcPr>
            <w:tcW w:w="1843"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نـصــفهو  هاذا</w:t>
            </w:r>
          </w:p>
        </w:tc>
        <w:tc>
          <w:tcPr>
            <w:tcW w:w="709"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لـها</w:t>
            </w:r>
          </w:p>
        </w:tc>
        <w:tc>
          <w:tcPr>
            <w:tcW w:w="750" w:type="dxa"/>
          </w:tcPr>
          <w:p w:rsidR="005C783A" w:rsidRPr="008E44AE" w:rsidRDefault="005C783A" w:rsidP="005153F9">
            <w:pPr>
              <w:keepNext/>
              <w:widowControl w:val="0"/>
              <w:spacing w:after="0" w:line="240" w:lineRule="auto"/>
              <w:jc w:val="center"/>
              <w:rPr>
                <w:rFonts w:ascii="Traditional Arabic" w:hAnsi="Traditional Arabic" w:cs="KFGQPC Uthman Taha Naskh"/>
                <w:sz w:val="32"/>
                <w:szCs w:val="32"/>
                <w:rtl/>
              </w:rPr>
            </w:pPr>
            <w:r w:rsidRPr="008E44AE">
              <w:rPr>
                <w:rFonts w:ascii="Traditional Arabic" w:hAnsi="Traditional Arabic" w:cs="KFGQPC Uthman Taha Naskh"/>
                <w:sz w:val="32"/>
                <w:szCs w:val="32"/>
                <w:rtl/>
              </w:rPr>
              <w:t>؟؟</w:t>
            </w:r>
          </w:p>
        </w:tc>
        <w:tc>
          <w:tcPr>
            <w:tcW w:w="384"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w:t>
            </w:r>
          </w:p>
        </w:tc>
        <w:tc>
          <w:tcPr>
            <w:tcW w:w="1134"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ذا ليا</w:t>
            </w:r>
          </w:p>
        </w:tc>
      </w:tr>
      <w:tr w:rsidR="005C783A" w:rsidRPr="008E44AE" w:rsidTr="005153F9">
        <w:trPr>
          <w:jc w:val="center"/>
        </w:trPr>
        <w:tc>
          <w:tcPr>
            <w:tcW w:w="1234"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  / 5</w:t>
            </w:r>
          </w:p>
        </w:tc>
        <w:tc>
          <w:tcPr>
            <w:tcW w:w="127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/5/5</w:t>
            </w:r>
          </w:p>
        </w:tc>
        <w:tc>
          <w:tcPr>
            <w:tcW w:w="1459"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 /5</w:t>
            </w:r>
          </w:p>
        </w:tc>
        <w:tc>
          <w:tcPr>
            <w:tcW w:w="1518"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 /5//5</w:t>
            </w:r>
          </w:p>
        </w:tc>
      </w:tr>
      <w:tr w:rsidR="005C783A" w:rsidRPr="008E44AE" w:rsidTr="005153F9">
        <w:trPr>
          <w:jc w:val="center"/>
        </w:trPr>
        <w:tc>
          <w:tcPr>
            <w:tcW w:w="1234"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فعو  * لن</w:t>
            </w:r>
          </w:p>
        </w:tc>
        <w:tc>
          <w:tcPr>
            <w:tcW w:w="127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مفا   عيلن</w:t>
            </w:r>
          </w:p>
        </w:tc>
        <w:tc>
          <w:tcPr>
            <w:tcW w:w="1459"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   *  لن</w:t>
            </w:r>
          </w:p>
        </w:tc>
        <w:tc>
          <w:tcPr>
            <w:tcW w:w="1518"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مـ * ـفاعلن</w:t>
            </w:r>
          </w:p>
        </w:tc>
      </w:tr>
    </w:tbl>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النقص في أول الشطر بمقد</w:t>
      </w:r>
      <w:r w:rsidR="00125D35" w:rsidRPr="008E44AE">
        <w:rPr>
          <w:rFonts w:ascii="Traditional Arabic" w:hAnsi="Traditional Arabic" w:cs="KFGQPC Uthman Taha Naskh"/>
          <w:sz w:val="32"/>
          <w:szCs w:val="32"/>
          <w:rtl/>
        </w:rPr>
        <w:t>ا</w:t>
      </w:r>
      <w:r w:rsidRPr="008E44AE">
        <w:rPr>
          <w:rFonts w:ascii="Traditional Arabic" w:hAnsi="Traditional Arabic" w:cs="KFGQPC Uthman Taha Naskh"/>
          <w:sz w:val="32"/>
          <w:szCs w:val="32"/>
          <w:rtl/>
        </w:rPr>
        <w:t>ر ثلاثة أحرف مكونة من وتد مجموع (//5 متحركين فساكن)، والأرجح عندي قراءة «لـها = //5» فيكون أول الشطر «لها نصفه»، كما يمكن أن يقرأ أول السطر «فذا = //5» فيكون أول الشطر «فذا نصفه».</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أما النقص الثاني فهو بين التفعيلتين الثالثة والرابعة بمقد</w:t>
      </w:r>
      <w:r w:rsidR="00D513A8" w:rsidRPr="008E44AE">
        <w:rPr>
          <w:rFonts w:ascii="Traditional Arabic" w:hAnsi="Traditional Arabic" w:cs="KFGQPC Uthman Taha Naskh"/>
          <w:sz w:val="32"/>
          <w:szCs w:val="32"/>
          <w:rtl/>
        </w:rPr>
        <w:t>ا</w:t>
      </w:r>
      <w:r w:rsidRPr="008E44AE">
        <w:rPr>
          <w:rFonts w:ascii="Traditional Arabic" w:hAnsi="Traditional Arabic" w:cs="KFGQPC Uthman Taha Naskh"/>
          <w:sz w:val="32"/>
          <w:szCs w:val="32"/>
          <w:rtl/>
        </w:rPr>
        <w:t>ر ثلاثة أحرف مكونة من وتد مفروق (/5/ متحرك فساكن فمتحرك)، أوله (/5) هو نهاية التفعيلة الثالثة «فعولن»، وآخره هو أول التفعيلة الرابعة «مفاعلن».</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أما الحرف الأول من التفعيلة الرابعة فيمكن أن يكون «و» فتكون الجملة «وذا ليا» لا</w:t>
      </w:r>
      <w:r w:rsidRPr="008E44AE">
        <w:rPr>
          <w:rFonts w:ascii="Traditional Arabic" w:hAnsi="Traditional Arabic" w:cs="Traditional Arabic"/>
          <w:sz w:val="32"/>
          <w:szCs w:val="32"/>
          <w:rtl/>
        </w:rPr>
        <w:t> </w:t>
      </w:r>
      <w:r w:rsidRPr="008E44AE">
        <w:rPr>
          <w:rFonts w:ascii="Traditional Arabic" w:hAnsi="Traditional Arabic" w:cs="KFGQPC Uthman Taha Naskh"/>
          <w:sz w:val="32"/>
          <w:szCs w:val="32"/>
          <w:rtl/>
        </w:rPr>
        <w:t>سيما أن الحرف الذي يسبق الذال يشبه أن يكون واوًا، ونسق البيت يدعم هذا.</w:t>
      </w:r>
    </w:p>
    <w:p w:rsidR="005C783A" w:rsidRPr="008E44AE" w:rsidRDefault="005C783A" w:rsidP="00725DD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ويتبقى الحرفان في نهاية التفعيلة الثالثة المكونان من متحرك فساكن، ويناسبه أن يكون «ذا» فتركّب مع سابقتها لتكونا «لهاذا». وقد شُطِبَ الحرفان بين «لها» وبين «وذا» كأنهما حرفا واوٍ مكرر</w:t>
      </w:r>
      <w:r w:rsidR="00725DDC" w:rsidRPr="008E44AE">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ن أو واو وذال. ولا أعلم هل هذا الشطب من الناقش أو من عابث؟ ولعل الناقش تداخلت عليه الكلمات مع كثرة الهاءات فشطب ونسي نقش الحرفين «ذا» المكملين لـ«لهـ».</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وعلى هذا التقدير يكون الشطر هكذا:  </w:t>
      </w:r>
    </w:p>
    <w:tbl>
      <w:tblPr>
        <w:bidiVisual/>
        <w:tblW w:w="5909" w:type="dxa"/>
        <w:jc w:val="center"/>
        <w:tblInd w:w="-166" w:type="dxa"/>
        <w:tblLayout w:type="fixed"/>
        <w:tblLook w:val="01E0"/>
      </w:tblPr>
      <w:tblGrid>
        <w:gridCol w:w="833"/>
        <w:gridCol w:w="567"/>
        <w:gridCol w:w="1276"/>
        <w:gridCol w:w="709"/>
        <w:gridCol w:w="750"/>
        <w:gridCol w:w="588"/>
        <w:gridCol w:w="1186"/>
      </w:tblGrid>
      <w:tr w:rsidR="005C783A" w:rsidRPr="008E44AE" w:rsidTr="005153F9">
        <w:trPr>
          <w:trHeight w:val="612"/>
          <w:jc w:val="center"/>
        </w:trPr>
        <w:tc>
          <w:tcPr>
            <w:tcW w:w="833" w:type="dxa"/>
          </w:tcPr>
          <w:p w:rsidR="005C783A" w:rsidRPr="008E44AE" w:rsidRDefault="005C783A" w:rsidP="005153F9">
            <w:pPr>
              <w:keepNext/>
              <w:widowControl w:val="0"/>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(لـها)</w:t>
            </w:r>
          </w:p>
        </w:tc>
        <w:tc>
          <w:tcPr>
            <w:tcW w:w="1843"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نـصــفهو  هاذا</w:t>
            </w:r>
          </w:p>
        </w:tc>
        <w:tc>
          <w:tcPr>
            <w:tcW w:w="709"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لـها</w:t>
            </w:r>
          </w:p>
        </w:tc>
        <w:tc>
          <w:tcPr>
            <w:tcW w:w="750" w:type="dxa"/>
          </w:tcPr>
          <w:p w:rsidR="005C783A" w:rsidRPr="008E44AE" w:rsidRDefault="005C783A" w:rsidP="005153F9">
            <w:pPr>
              <w:keepNext/>
              <w:widowControl w:val="0"/>
              <w:bidi/>
              <w:spacing w:after="0" w:line="240" w:lineRule="auto"/>
              <w:jc w:val="center"/>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(ذا)</w:t>
            </w:r>
          </w:p>
        </w:tc>
        <w:tc>
          <w:tcPr>
            <w:tcW w:w="588" w:type="dxa"/>
          </w:tcPr>
          <w:p w:rsidR="005C783A" w:rsidRPr="008E44AE" w:rsidRDefault="005C783A" w:rsidP="005153F9">
            <w:pPr>
              <w:keepNext/>
              <w:widowControl w:val="0"/>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(و)</w:t>
            </w:r>
          </w:p>
        </w:tc>
        <w:tc>
          <w:tcPr>
            <w:tcW w:w="118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ذا ليا</w:t>
            </w:r>
          </w:p>
        </w:tc>
      </w:tr>
      <w:tr w:rsidR="005C783A" w:rsidRPr="008E44AE" w:rsidTr="005153F9">
        <w:trPr>
          <w:jc w:val="center"/>
        </w:trPr>
        <w:tc>
          <w:tcPr>
            <w:tcW w:w="1400"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  / 5</w:t>
            </w:r>
          </w:p>
        </w:tc>
        <w:tc>
          <w:tcPr>
            <w:tcW w:w="127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/5/5</w:t>
            </w:r>
          </w:p>
        </w:tc>
        <w:tc>
          <w:tcPr>
            <w:tcW w:w="1459"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 /5</w:t>
            </w:r>
          </w:p>
        </w:tc>
        <w:tc>
          <w:tcPr>
            <w:tcW w:w="1774"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   /5//5</w:t>
            </w:r>
          </w:p>
        </w:tc>
      </w:tr>
      <w:tr w:rsidR="005C783A" w:rsidRPr="008E44AE" w:rsidTr="005153F9">
        <w:trPr>
          <w:jc w:val="center"/>
        </w:trPr>
        <w:tc>
          <w:tcPr>
            <w:tcW w:w="1400"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  * لن</w:t>
            </w:r>
          </w:p>
        </w:tc>
        <w:tc>
          <w:tcPr>
            <w:tcW w:w="127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مفا   عيلن</w:t>
            </w:r>
          </w:p>
        </w:tc>
        <w:tc>
          <w:tcPr>
            <w:tcW w:w="1459"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   *  لن</w:t>
            </w:r>
          </w:p>
        </w:tc>
        <w:tc>
          <w:tcPr>
            <w:tcW w:w="1774"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مـ  * ـفاعلن</w:t>
            </w:r>
          </w:p>
        </w:tc>
      </w:tr>
    </w:tbl>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أو :</w:t>
      </w:r>
    </w:p>
    <w:tbl>
      <w:tblPr>
        <w:bidiVisual/>
        <w:tblW w:w="5909" w:type="dxa"/>
        <w:jc w:val="center"/>
        <w:tblInd w:w="-166" w:type="dxa"/>
        <w:tblLayout w:type="fixed"/>
        <w:tblLook w:val="01E0"/>
      </w:tblPr>
      <w:tblGrid>
        <w:gridCol w:w="833"/>
        <w:gridCol w:w="567"/>
        <w:gridCol w:w="1276"/>
        <w:gridCol w:w="709"/>
        <w:gridCol w:w="750"/>
        <w:gridCol w:w="588"/>
        <w:gridCol w:w="1186"/>
      </w:tblGrid>
      <w:tr w:rsidR="005C783A" w:rsidRPr="008E44AE" w:rsidTr="005153F9">
        <w:trPr>
          <w:trHeight w:val="612"/>
          <w:jc w:val="center"/>
        </w:trPr>
        <w:tc>
          <w:tcPr>
            <w:tcW w:w="833" w:type="dxa"/>
          </w:tcPr>
          <w:p w:rsidR="005C783A" w:rsidRPr="008E44AE" w:rsidRDefault="005C783A" w:rsidP="005153F9">
            <w:pPr>
              <w:keepNext/>
              <w:widowControl w:val="0"/>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(فذا)</w:t>
            </w:r>
          </w:p>
        </w:tc>
        <w:tc>
          <w:tcPr>
            <w:tcW w:w="1843"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نـصــفهو  هاذا</w:t>
            </w:r>
          </w:p>
        </w:tc>
        <w:tc>
          <w:tcPr>
            <w:tcW w:w="709"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لـها</w:t>
            </w:r>
          </w:p>
        </w:tc>
        <w:tc>
          <w:tcPr>
            <w:tcW w:w="750" w:type="dxa"/>
          </w:tcPr>
          <w:p w:rsidR="005C783A" w:rsidRPr="008E44AE" w:rsidRDefault="005C783A" w:rsidP="005153F9">
            <w:pPr>
              <w:keepNext/>
              <w:widowControl w:val="0"/>
              <w:bidi/>
              <w:spacing w:after="0" w:line="240" w:lineRule="auto"/>
              <w:jc w:val="center"/>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(ذا)</w:t>
            </w:r>
          </w:p>
        </w:tc>
        <w:tc>
          <w:tcPr>
            <w:tcW w:w="588" w:type="dxa"/>
          </w:tcPr>
          <w:p w:rsidR="005C783A" w:rsidRPr="008E44AE" w:rsidRDefault="005C783A" w:rsidP="005153F9">
            <w:pPr>
              <w:keepNext/>
              <w:widowControl w:val="0"/>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(و)</w:t>
            </w:r>
          </w:p>
        </w:tc>
        <w:tc>
          <w:tcPr>
            <w:tcW w:w="118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ذا ليا</w:t>
            </w:r>
          </w:p>
        </w:tc>
      </w:tr>
      <w:tr w:rsidR="005C783A" w:rsidRPr="008E44AE" w:rsidTr="005153F9">
        <w:trPr>
          <w:jc w:val="center"/>
        </w:trPr>
        <w:tc>
          <w:tcPr>
            <w:tcW w:w="1400"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  / 5</w:t>
            </w:r>
          </w:p>
        </w:tc>
        <w:tc>
          <w:tcPr>
            <w:tcW w:w="127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/5/5</w:t>
            </w:r>
          </w:p>
        </w:tc>
        <w:tc>
          <w:tcPr>
            <w:tcW w:w="1459"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 /5</w:t>
            </w:r>
          </w:p>
        </w:tc>
        <w:tc>
          <w:tcPr>
            <w:tcW w:w="1774"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   /5//5</w:t>
            </w:r>
          </w:p>
        </w:tc>
      </w:tr>
      <w:tr w:rsidR="005C783A" w:rsidRPr="008E44AE" w:rsidTr="005153F9">
        <w:trPr>
          <w:jc w:val="center"/>
        </w:trPr>
        <w:tc>
          <w:tcPr>
            <w:tcW w:w="1400"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  * لن</w:t>
            </w:r>
          </w:p>
        </w:tc>
        <w:tc>
          <w:tcPr>
            <w:tcW w:w="1276"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مفا   عيلن</w:t>
            </w:r>
          </w:p>
        </w:tc>
        <w:tc>
          <w:tcPr>
            <w:tcW w:w="1459"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   *  لن</w:t>
            </w:r>
          </w:p>
        </w:tc>
        <w:tc>
          <w:tcPr>
            <w:tcW w:w="1774"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مـ  * ـفاعلن</w:t>
            </w:r>
          </w:p>
        </w:tc>
      </w:tr>
    </w:tbl>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وتمام البيت هكذا:</w:t>
      </w:r>
    </w:p>
    <w:tbl>
      <w:tblPr>
        <w:bidiVisual/>
        <w:tblW w:w="9073" w:type="dxa"/>
        <w:tblLayout w:type="fixed"/>
        <w:tblLook w:val="01E0"/>
      </w:tblPr>
      <w:tblGrid>
        <w:gridCol w:w="851"/>
        <w:gridCol w:w="3402"/>
        <w:gridCol w:w="384"/>
        <w:gridCol w:w="3585"/>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قسمت الهوى نصفين بيني وبينها</w:t>
            </w:r>
            <w:r w:rsidRPr="008E44AE">
              <w:rPr>
                <w:rFonts w:ascii="Traditional Arabic" w:hAnsi="Traditional Arabic" w:cs="KFGQPC Uthman Taha Naskh"/>
                <w:sz w:val="32"/>
                <w:szCs w:val="32"/>
                <w:rtl/>
              </w:rPr>
              <w:br/>
            </w:r>
          </w:p>
        </w:tc>
        <w:tc>
          <w:tcPr>
            <w:tcW w:w="384"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585"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(لها) نصفه هذا لهـ(ـذ)ا (و) ذا ليا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والمعنى متسق تام بهذا اللفظ، قريب من رواية البيت في الديوان.</w:t>
      </w:r>
    </w:p>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وهذ</w:t>
      </w:r>
      <w:r w:rsidR="00725DDC" w:rsidRPr="008E44AE">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 xml:space="preserve"> النقش أفاد رواية للبيت ليست مثبتة في ديوانه، ولم ترد في المصادر الأدبية التي اطلعت عليها.</w:t>
      </w:r>
    </w:p>
    <w:p w:rsidR="00941305" w:rsidRPr="008E44AE" w:rsidRDefault="005C783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035DEA" w:rsidRPr="008E44AE">
        <w:rPr>
          <w:rFonts w:ascii="Traditional Arabic" w:hAnsi="Traditional Arabic" w:cs="KFGQPC Uthman Taha Naskh"/>
          <w:b/>
          <w:bCs/>
          <w:sz w:val="32"/>
          <w:szCs w:val="32"/>
          <w:u w:val="single"/>
          <w:rtl/>
        </w:rPr>
        <w:t xml:space="preserve">(4) </w:t>
      </w:r>
      <w:r w:rsidR="00941305" w:rsidRPr="008E44AE">
        <w:rPr>
          <w:rFonts w:ascii="Traditional Arabic" w:hAnsi="Traditional Arabic" w:cs="KFGQPC Uthman Taha Naskh"/>
          <w:b/>
          <w:bCs/>
          <w:sz w:val="32"/>
          <w:szCs w:val="32"/>
          <w:u w:val="single"/>
          <w:rtl/>
        </w:rPr>
        <w:t xml:space="preserve">النقش </w:t>
      </w:r>
      <w:r w:rsidR="00035DEA" w:rsidRPr="008E44AE">
        <w:rPr>
          <w:rFonts w:ascii="Traditional Arabic" w:hAnsi="Traditional Arabic" w:cs="KFGQPC Uthman Taha Naskh"/>
          <w:b/>
          <w:bCs/>
          <w:sz w:val="32"/>
          <w:szCs w:val="32"/>
          <w:u w:val="single"/>
          <w:rtl/>
        </w:rPr>
        <w:t>الرابع</w:t>
      </w:r>
      <w:r w:rsidR="00941305" w:rsidRPr="008E44AE">
        <w:rPr>
          <w:rFonts w:ascii="Traditional Arabic" w:hAnsi="Traditional Arabic" w:cs="KFGQPC Uthman Taha Naskh"/>
          <w:b/>
          <w:bCs/>
          <w:sz w:val="32"/>
          <w:szCs w:val="32"/>
          <w:u w:val="single"/>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1</w:t>
            </w: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قضاةٌ لهذا السَدِّ بالفَلْجِ كُلِّه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على كلِّ وادٍ ما جِنَانٌ مِن الأَرْضِ</w:t>
            </w:r>
            <w:r w:rsidRPr="008E44AE">
              <w:rPr>
                <w:rFonts w:ascii="Traditional Arabic" w:hAnsi="Traditional Arabic" w:cs="KFGQPC Uthman Taha Naskh"/>
                <w:sz w:val="32"/>
                <w:szCs w:val="32"/>
                <w:rtl/>
              </w:rPr>
              <w:br/>
            </w:r>
          </w:p>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2</w:t>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رأيتُ الغواني لا يَزَلْنَ يَزُرْنَهُ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وكلُّ فتًى سَمْحٍ سَجِيَّتُه غَضِّ</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مصدرين:</w:t>
      </w:r>
    </w:p>
    <w:p w:rsidR="005C783A" w:rsidRPr="008E44AE" w:rsidRDefault="005C783A" w:rsidP="005C783A">
      <w:pPr>
        <w:pStyle w:val="a3"/>
        <w:keepNext/>
        <w:widowControl w:val="0"/>
        <w:numPr>
          <w:ilvl w:val="0"/>
          <w:numId w:val="13"/>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المدينة المنورة، عبدالقدوس الأنصاري (229).</w:t>
      </w:r>
    </w:p>
    <w:p w:rsidR="005C783A" w:rsidRPr="008E44AE" w:rsidRDefault="005C783A" w:rsidP="005C783A">
      <w:pPr>
        <w:pStyle w:val="a3"/>
        <w:keepNext/>
        <w:widowControl w:val="0"/>
        <w:numPr>
          <w:ilvl w:val="0"/>
          <w:numId w:val="13"/>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دراسات في الآثار الإسلامية المبكرة في المدينة المنورة، د.سعد الراشد (68-75).</w:t>
      </w:r>
    </w:p>
    <w:p w:rsidR="005C783A" w:rsidRPr="008E44AE" w:rsidRDefault="005C783A" w:rsidP="005C783A">
      <w:pPr>
        <w:pStyle w:val="a3"/>
        <w:keepNext/>
        <w:widowControl w:val="0"/>
        <w:numPr>
          <w:ilvl w:val="0"/>
          <w:numId w:val="13"/>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المدينة المنورة (1432هـ-2003م) (124)</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المدينة المنورة، سد وادي رانوناء.</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نهاية القرن الأول الهجري وبداية القرن الثاني الهجري (عن د.سعد الراشد وذكر أنه يصعب إعطاء تأريخ محدد لهذا النقش).</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xml:space="preserve"> بشير بن مسلم بن بشير.</w:t>
      </w:r>
    </w:p>
    <w:p w:rsidR="005C783A" w:rsidRPr="008E44AE" w:rsidRDefault="005C783A" w:rsidP="00E43B2F">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7"/>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lastRenderedPageBreak/>
        <w:drawing>
          <wp:inline distT="0" distB="0" distL="0" distR="0">
            <wp:extent cx="3355676" cy="3881666"/>
            <wp:effectExtent l="0" t="0" r="0" b="0"/>
            <wp:docPr id="32" name="صورة 32" descr="H:\myfiles\scanstic\11) قضاة-لهذا-السد،-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myfiles\scanstic\11) قضاة-لهذا-السد،-دقة-منخفضة.jpg"/>
                    <pic:cNvPicPr>
                      <a:picLocks noChangeAspect="1" noChangeArrowheads="1"/>
                    </pic:cNvPicPr>
                  </pic:nvPicPr>
                  <pic:blipFill>
                    <a:blip r:embed="rId14"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55675" cy="3881665"/>
                    </a:xfrm>
                    <a:prstGeom prst="rect">
                      <a:avLst/>
                    </a:prstGeom>
                    <a:noFill/>
                    <a:ln>
                      <a:noFill/>
                    </a:ln>
                  </pic:spPr>
                </pic:pic>
              </a:graphicData>
            </a:graphic>
          </wp:inline>
        </w:drawing>
      </w:r>
      <w:r w:rsidRPr="008E44AE">
        <w:rPr>
          <w:rFonts w:ascii="Traditional Arabic" w:hAnsi="Traditional Arabic" w:cs="KFGQPC Uthman Taha Naskh"/>
          <w:noProof/>
          <w:sz w:val="32"/>
          <w:szCs w:val="32"/>
          <w:rtl/>
        </w:rPr>
        <w:t xml:space="preserve"> </w:t>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sz w:val="32"/>
          <w:szCs w:val="32"/>
          <w:rtl/>
        </w:rPr>
      </w:pPr>
      <w:r w:rsidRPr="008E44AE">
        <w:rPr>
          <w:rFonts w:ascii="Traditional Arabic" w:hAnsi="Traditional Arabic" w:cs="KFGQPC Uthman Taha Naskh"/>
          <w:noProof/>
          <w:sz w:val="32"/>
          <w:szCs w:val="32"/>
        </w:rPr>
        <w:drawing>
          <wp:inline distT="0" distB="0" distL="0" distR="0">
            <wp:extent cx="3670470" cy="3204057"/>
            <wp:effectExtent l="19050" t="0" r="6180" b="0"/>
            <wp:docPr id="8" name="صورة 1" descr="C:\Documents and Settings\Administrator\My Documents\Dropbox\بحوث\النقوش الشعرية\قضا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Dropbox\بحوث\النقوش الشعرية\قضاة.jpg"/>
                    <pic:cNvPicPr>
                      <a:picLocks noChangeAspect="1" noChangeArrowheads="1"/>
                    </pic:cNvPicPr>
                  </pic:nvPicPr>
                  <pic:blipFill>
                    <a:blip r:embed="rId15" cstate="print"/>
                    <a:srcRect/>
                    <a:stretch>
                      <a:fillRect/>
                    </a:stretch>
                  </pic:blipFill>
                  <pic:spPr bwMode="auto">
                    <a:xfrm>
                      <a:off x="0" y="0"/>
                      <a:ext cx="3670737" cy="3204290"/>
                    </a:xfrm>
                    <a:prstGeom prst="rect">
                      <a:avLst/>
                    </a:prstGeom>
                    <a:noFill/>
                    <a:ln w="9525">
                      <a:noFill/>
                      <a:miter lim="800000"/>
                      <a:headEnd/>
                      <a:tailEnd/>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من الطويل:</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فعولن مفاعلين فعولن مفاعلن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فعولن مفاعلين فعولن مفاعلين</w:t>
            </w:r>
            <w:r w:rsidRPr="008E44AE">
              <w:rPr>
                <w:rFonts w:ascii="Traditional Arabic" w:hAnsi="Traditional Arabic" w:cs="KFGQPC Uthman Taha Naskh"/>
                <w:sz w:val="32"/>
                <w:szCs w:val="32"/>
                <w:rtl/>
              </w:rPr>
              <w:br/>
            </w:r>
          </w:p>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فعولن مفاعلين </w:t>
            </w:r>
            <w:r w:rsidRPr="008E44AE">
              <w:rPr>
                <w:rFonts w:ascii="Traditional Arabic" w:hAnsi="Traditional Arabic" w:cs="KFGQPC Uthman Taha Naskh"/>
                <w:b/>
                <w:bCs/>
                <w:sz w:val="32"/>
                <w:szCs w:val="32"/>
                <w:rtl/>
              </w:rPr>
              <w:t>فعولُ</w:t>
            </w:r>
            <w:r w:rsidRPr="008E44AE">
              <w:rPr>
                <w:rFonts w:ascii="Traditional Arabic" w:hAnsi="Traditional Arabic" w:cs="KFGQPC Uthman Taha Naskh"/>
                <w:sz w:val="32"/>
                <w:szCs w:val="32"/>
                <w:rtl/>
              </w:rPr>
              <w:t xml:space="preserve"> مفاعلن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b/>
                <w:bCs/>
                <w:sz w:val="32"/>
                <w:szCs w:val="32"/>
                <w:rtl/>
              </w:rPr>
              <w:t>فعول</w:t>
            </w:r>
            <w:r w:rsidRPr="008E44AE">
              <w:rPr>
                <w:rFonts w:ascii="Traditional Arabic" w:hAnsi="Traditional Arabic" w:cs="KFGQPC Uthman Taha Naskh"/>
                <w:sz w:val="32"/>
                <w:szCs w:val="32"/>
                <w:rtl/>
              </w:rPr>
              <w:t xml:space="preserve"> مفاعلين </w:t>
            </w:r>
            <w:r w:rsidRPr="008E44AE">
              <w:rPr>
                <w:rFonts w:ascii="Traditional Arabic" w:hAnsi="Traditional Arabic" w:cs="KFGQPC Uthman Taha Naskh"/>
                <w:b/>
                <w:bCs/>
                <w:sz w:val="32"/>
                <w:szCs w:val="32"/>
                <w:rtl/>
              </w:rPr>
              <w:t>فعول</w:t>
            </w:r>
            <w:r w:rsidRPr="008E44AE">
              <w:rPr>
                <w:rFonts w:ascii="Traditional Arabic" w:hAnsi="Traditional Arabic" w:cs="KFGQPC Uthman Taha Naskh"/>
                <w:sz w:val="32"/>
                <w:szCs w:val="32"/>
                <w:rtl/>
              </w:rPr>
              <w:t xml:space="preserve"> مفاعلين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وقد دخل «الق</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التفعيلة</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«فعولن» في 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 البيت الثاني.</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كما دخل «الق</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ع</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روض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ه «مفاعلن» وهو ز</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اف</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واجب جارٍ مجرى الع</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ل</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8"/>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5C783A" w:rsidRPr="008E44AE" w:rsidRDefault="005C783A" w:rsidP="00725DD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لقد بذل </w:t>
      </w:r>
      <w:r w:rsidR="00725DDC" w:rsidRPr="008E44AE">
        <w:rPr>
          <w:rFonts w:ascii="Traditional Arabic" w:hAnsi="Traditional Arabic" w:cs="KFGQPC Uthman Taha Naskh" w:hint="cs"/>
          <w:sz w:val="32"/>
          <w:szCs w:val="32"/>
          <w:rtl/>
        </w:rPr>
        <w:t xml:space="preserve">الدكتور </w:t>
      </w:r>
      <w:r w:rsidRPr="008E44AE">
        <w:rPr>
          <w:rFonts w:ascii="Traditional Arabic" w:hAnsi="Traditional Arabic" w:cs="KFGQPC Uthman Taha Naskh"/>
          <w:sz w:val="32"/>
          <w:szCs w:val="32"/>
          <w:rtl/>
        </w:rPr>
        <w:t xml:space="preserve">سعد الراشد جهدًا كبيرًا في تصحيح النص ومحاولة القراءة الصحيحة له، وما انتهى إليه قراءة جيدة، وليس هناك ملحظ سوى في ضبطه «غضُّ» بضم الضاد، والصواب الكسر صفةً لـ«فتى»، وأصل التركيب «وكلُّ فتًى غَضٍّ سمحٍ سَجِيَّتُه». </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ولم أقف على البيتين فيما اطلعت عليه من مصادر، وقد يكونان من إنشاء الناقش «بشير بن مسلم بن بشير».</w:t>
      </w:r>
    </w:p>
    <w:p w:rsidR="005C783A" w:rsidRPr="008E44AE" w:rsidRDefault="005C783A" w:rsidP="00E467F7">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تميز هذا النقش بأنه مكون من بيتين، وه</w:t>
      </w:r>
      <w:r w:rsidR="00D3571B" w:rsidRPr="008E44AE">
        <w:rPr>
          <w:rFonts w:ascii="Traditional Arabic" w:hAnsi="Traditional Arabic" w:cs="KFGQPC Uthman Taha Naskh"/>
          <w:sz w:val="32"/>
          <w:szCs w:val="32"/>
          <w:rtl/>
        </w:rPr>
        <w:t xml:space="preserve">ذا قليل في النقش الشعري، كما </w:t>
      </w:r>
      <w:r w:rsidR="00E467F7" w:rsidRPr="008E44AE">
        <w:rPr>
          <w:rFonts w:ascii="Traditional Arabic" w:hAnsi="Traditional Arabic" w:cs="KFGQPC Uthman Taha Naskh" w:hint="cs"/>
          <w:sz w:val="32"/>
          <w:szCs w:val="32"/>
          <w:rtl/>
        </w:rPr>
        <w:t>أ</w:t>
      </w:r>
      <w:r w:rsidR="00D3571B" w:rsidRPr="008E44AE">
        <w:rPr>
          <w:rFonts w:ascii="Traditional Arabic" w:hAnsi="Traditional Arabic" w:cs="KFGQPC Uthman Taha Naskh"/>
          <w:sz w:val="32"/>
          <w:szCs w:val="32"/>
          <w:rtl/>
        </w:rPr>
        <w:t>ن</w:t>
      </w:r>
      <w:r w:rsidRPr="008E44AE">
        <w:rPr>
          <w:rFonts w:ascii="Traditional Arabic" w:hAnsi="Traditional Arabic" w:cs="KFGQPC Uthman Taha Naskh"/>
          <w:sz w:val="32"/>
          <w:szCs w:val="32"/>
          <w:rtl/>
        </w:rPr>
        <w:t xml:space="preserve"> بعض حروفه منقوطة وهذا يعيد النظر في تأريخ النقط في الكتابة العربية، وقد ناقش الراشد هذه المسألة.</w:t>
      </w:r>
    </w:p>
    <w:p w:rsidR="00A932EC" w:rsidRPr="008E44AE" w:rsidRDefault="005C783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035DEA" w:rsidRPr="008E44AE">
        <w:rPr>
          <w:rFonts w:ascii="Traditional Arabic" w:hAnsi="Traditional Arabic" w:cs="KFGQPC Uthman Taha Naskh"/>
          <w:b/>
          <w:bCs/>
          <w:sz w:val="32"/>
          <w:szCs w:val="32"/>
          <w:u w:val="single"/>
          <w:rtl/>
        </w:rPr>
        <w:t xml:space="preserve">(5) </w:t>
      </w:r>
      <w:r w:rsidR="00A932EC" w:rsidRPr="008E44AE">
        <w:rPr>
          <w:rFonts w:ascii="Traditional Arabic" w:hAnsi="Traditional Arabic" w:cs="KFGQPC Uthman Taha Naskh"/>
          <w:b/>
          <w:bCs/>
          <w:sz w:val="32"/>
          <w:szCs w:val="32"/>
          <w:u w:val="single"/>
          <w:rtl/>
        </w:rPr>
        <w:t xml:space="preserve">النقش </w:t>
      </w:r>
      <w:r w:rsidR="00035DEA" w:rsidRPr="008E44AE">
        <w:rPr>
          <w:rFonts w:ascii="Traditional Arabic" w:hAnsi="Traditional Arabic" w:cs="KFGQPC Uthman Taha Naskh"/>
          <w:b/>
          <w:bCs/>
          <w:sz w:val="32"/>
          <w:szCs w:val="32"/>
          <w:u w:val="single"/>
          <w:rtl/>
        </w:rPr>
        <w:t>الخامس</w:t>
      </w:r>
      <w:r w:rsidR="00A932EC" w:rsidRPr="008E44AE">
        <w:rPr>
          <w:rFonts w:ascii="Traditional Arabic" w:hAnsi="Traditional Arabic" w:cs="KFGQPC Uthman Taha Naskh"/>
          <w:b/>
          <w:bCs/>
          <w:sz w:val="32"/>
          <w:szCs w:val="32"/>
          <w:u w:val="single"/>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لعمركَ إنني لأحبُّ سَلْعا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لرؤيتها ومَن أكنافَ سَلْعِ</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مصدرين:</w:t>
      </w:r>
    </w:p>
    <w:p w:rsidR="005C783A" w:rsidRPr="008E44AE" w:rsidRDefault="005C783A" w:rsidP="005C783A">
      <w:pPr>
        <w:pStyle w:val="a3"/>
        <w:keepNext/>
        <w:widowControl w:val="0"/>
        <w:numPr>
          <w:ilvl w:val="0"/>
          <w:numId w:val="12"/>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أطلال  (19) (1427هـ-2006م)، القسم الثاني، مسح جنوب المدينة المنورة، صفحة (97).</w:t>
      </w:r>
    </w:p>
    <w:p w:rsidR="005C783A" w:rsidRPr="008E44AE" w:rsidRDefault="005C783A" w:rsidP="005C783A">
      <w:pPr>
        <w:pStyle w:val="a3"/>
        <w:keepNext/>
        <w:widowControl w:val="0"/>
        <w:numPr>
          <w:ilvl w:val="0"/>
          <w:numId w:val="12"/>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المدينة المنورة (132-133).</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وادي رواوة، جنوب المدينة المنورة.</w:t>
      </w:r>
    </w:p>
    <w:p w:rsidR="005C783A" w:rsidRPr="008E44AE" w:rsidRDefault="005C783A" w:rsidP="00E43B2F">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قد يكون في</w:t>
      </w:r>
      <w:r w:rsidRPr="008E44AE">
        <w:rPr>
          <w:rFonts w:ascii="Traditional Arabic" w:hAnsi="Traditional Arabic" w:cs="KFGQPC Uthman Taha Naskh"/>
          <w:b/>
          <w:bCs/>
          <w:sz w:val="32"/>
          <w:szCs w:val="32"/>
          <w:rtl/>
        </w:rPr>
        <w:t xml:space="preserve"> </w:t>
      </w:r>
      <w:r w:rsidRPr="008E44AE">
        <w:rPr>
          <w:rFonts w:ascii="Traditional Arabic" w:hAnsi="Traditional Arabic" w:cs="KFGQPC Uthman Taha Naskh"/>
          <w:sz w:val="32"/>
          <w:szCs w:val="32"/>
          <w:rtl/>
        </w:rPr>
        <w:t>بداية القرن الثاني للهجري (عن آثار منطقة المدينة المنورة</w:t>
      </w:r>
      <w:r w:rsidR="00E43B2F"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w:t>
      </w:r>
    </w:p>
    <w:p w:rsidR="005C783A" w:rsidRPr="008E44AE" w:rsidRDefault="005C783A" w:rsidP="00A622CE">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xml:space="preserve">: </w:t>
      </w:r>
      <w:r w:rsidR="00A622CE" w:rsidRPr="008E44AE">
        <w:rPr>
          <w:rFonts w:ascii="Traditional Arabic" w:hAnsi="Traditional Arabic" w:cs="KFGQPC Uthman Taha Naskh"/>
          <w:sz w:val="32"/>
          <w:szCs w:val="32"/>
          <w:rtl/>
        </w:rPr>
        <w:t>يعقوب بن عطاء بن ربيعة</w:t>
      </w:r>
      <w:r w:rsidRPr="008E44AE">
        <w:rPr>
          <w:rFonts w:ascii="Traditional Arabic" w:hAnsi="Traditional Arabic" w:cs="KFGQPC Uthman Taha Naskh"/>
          <w:sz w:val="32"/>
          <w:szCs w:val="32"/>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lastRenderedPageBreak/>
        <w:t>صورة الكتابة: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39"/>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drawing>
          <wp:inline distT="0" distB="0" distL="0" distR="0">
            <wp:extent cx="4175125" cy="3933825"/>
            <wp:effectExtent l="0" t="0" r="0" b="0"/>
            <wp:docPr id="25" name="صورة 25" descr="H:\myfiles\scanstic\3)-لعمرك-إنني-لأحب-سلعا،-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myfiles\scanstic\3)-لعمرك-إنني-لأحب-سلعا،-دقة-منخفضة.jpg"/>
                    <pic:cNvPicPr>
                      <a:picLocks noChangeAspect="1" noChangeArrowheads="1"/>
                    </pic:cNvPicPr>
                  </pic:nvPicPr>
                  <pic:blipFill>
                    <a:blip r:embed="rId16"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75125" cy="3933825"/>
                    </a:xfrm>
                    <a:prstGeom prst="rect">
                      <a:avLst/>
                    </a:prstGeom>
                    <a:noFill/>
                    <a:ln>
                      <a:noFill/>
                    </a:ln>
                  </pic:spPr>
                </pic:pic>
              </a:graphicData>
            </a:graphic>
          </wp:inline>
        </w:drawing>
      </w:r>
    </w:p>
    <w:p w:rsidR="005C783A" w:rsidRPr="008E44AE" w:rsidRDefault="005C783A" w:rsidP="005C783A">
      <w:pPr>
        <w:pStyle w:val="a3"/>
        <w:keepNext/>
        <w:widowControl w:val="0"/>
        <w:bidi/>
        <w:spacing w:after="0" w:line="240" w:lineRule="auto"/>
        <w:jc w:val="center"/>
        <w:rPr>
          <w:rFonts w:ascii="Traditional Arabic" w:hAnsi="Traditional Arabic" w:cs="KFGQPC Uthman Taha Naskh"/>
          <w:sz w:val="32"/>
          <w:szCs w:val="32"/>
          <w:rtl/>
        </w:rPr>
      </w:pPr>
    </w:p>
    <w:p w:rsidR="005C783A" w:rsidRDefault="005C783A" w:rsidP="005C783A">
      <w:pPr>
        <w:pStyle w:val="a3"/>
        <w:keepNext/>
        <w:widowControl w:val="0"/>
        <w:bidi/>
        <w:spacing w:after="0" w:line="240" w:lineRule="auto"/>
        <w:ind w:left="0"/>
        <w:jc w:val="center"/>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drawing>
          <wp:inline distT="0" distB="0" distL="0" distR="0">
            <wp:extent cx="3778369" cy="2542017"/>
            <wp:effectExtent l="0" t="0" r="0" b="0"/>
            <wp:docPr id="1" name="صورة 1" descr="H:\myfiles\scanstic\لعمر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files\scanstic\لعمرك.jpg"/>
                    <pic:cNvPicPr>
                      <a:picLocks noChangeAspect="1" noChangeArrowheads="1"/>
                    </pic:cNvPicPr>
                  </pic:nvPicPr>
                  <pic:blipFill>
                    <a:blip r:embed="rId17"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78369" cy="2542017"/>
                    </a:xfrm>
                    <a:prstGeom prst="rect">
                      <a:avLst/>
                    </a:prstGeom>
                    <a:noFill/>
                    <a:ln>
                      <a:noFill/>
                    </a:ln>
                  </pic:spPr>
                </pic:pic>
              </a:graphicData>
            </a:graphic>
          </wp:inline>
        </w:drawing>
      </w:r>
    </w:p>
    <w:p w:rsidR="00522621" w:rsidRPr="008E44AE" w:rsidRDefault="00522621" w:rsidP="00522621">
      <w:pPr>
        <w:pStyle w:val="a3"/>
        <w:keepNext/>
        <w:widowControl w:val="0"/>
        <w:bidi/>
        <w:spacing w:after="0" w:line="240" w:lineRule="auto"/>
        <w:ind w:left="0"/>
        <w:jc w:val="center"/>
        <w:rPr>
          <w:rFonts w:ascii="Traditional Arabic" w:hAnsi="Traditional Arabic" w:cs="KFGQPC Uthman Taha Naskh"/>
          <w:sz w:val="32"/>
          <w:szCs w:val="32"/>
        </w:rPr>
      </w:pP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lastRenderedPageBreak/>
        <w:t xml:space="preserve">الوزن: </w:t>
      </w:r>
      <w:r w:rsidRPr="008E44AE">
        <w:rPr>
          <w:rFonts w:ascii="Traditional Arabic" w:hAnsi="Traditional Arabic" w:cs="KFGQPC Uthman Taha Naskh"/>
          <w:sz w:val="32"/>
          <w:szCs w:val="32"/>
          <w:rtl/>
        </w:rPr>
        <w:t>من الوافر</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مفاعلَتن مفاعلَتن فعولن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مفاعلتن مفاعلْتن فعولن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وقد ورد العروض والضرب فيه 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ق</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ط</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وف</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0"/>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كما دخل الع</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ص</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1"/>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العجز في التفعيلة الثانية.</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ينسب النص إلى اثنين:</w:t>
      </w:r>
    </w:p>
    <w:p w:rsidR="005C783A" w:rsidRPr="008E44AE" w:rsidRDefault="005C783A" w:rsidP="005C783A">
      <w:pPr>
        <w:pStyle w:val="a3"/>
        <w:keepNext/>
        <w:widowControl w:val="0"/>
        <w:numPr>
          <w:ilvl w:val="0"/>
          <w:numId w:val="6"/>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بقيلة الأصغر وهو أبو المنهال واسمه جابر بن عبد الله بن عامر بن قيس بن جندب بن عامر بن جابر بن هلال بن غياث بن أسود بن بلال بن سليم بن أشجع في المؤتلف والمختلف (83)، والحماسة البصرية (1182) برقم (1073).</w:t>
      </w:r>
    </w:p>
    <w:p w:rsidR="005C783A" w:rsidRPr="008E44AE" w:rsidRDefault="005C783A" w:rsidP="005C783A">
      <w:pPr>
        <w:pStyle w:val="a3"/>
        <w:keepNext/>
        <w:widowControl w:val="0"/>
        <w:numPr>
          <w:ilvl w:val="0"/>
          <w:numId w:val="6"/>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قيس بن ذَرِيح (قيس لبنى) في شعره المجموع (119) برقم [43] نقلًا عن معجم البلدان (سلع)، وأشار إلى وروده دون نسبة في الأغاني.</w:t>
      </w:r>
    </w:p>
    <w:p w:rsidR="005C783A" w:rsidRPr="008E44AE" w:rsidRDefault="005C783A" w:rsidP="005C783A">
      <w:pPr>
        <w:pStyle w:val="a3"/>
        <w:keepNext/>
        <w:widowControl w:val="0"/>
        <w:bidi/>
        <w:spacing w:after="0" w:line="240" w:lineRule="auto"/>
        <w:ind w:left="1080"/>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يزاد عليه : المغانم المطابة في معالم طابة (184).</w:t>
      </w:r>
    </w:p>
    <w:p w:rsidR="005C783A" w:rsidRPr="008E44AE" w:rsidRDefault="005C783A" w:rsidP="005C783A">
      <w:pPr>
        <w:pStyle w:val="a3"/>
        <w:keepNext/>
        <w:widowControl w:val="0"/>
        <w:numPr>
          <w:ilvl w:val="0"/>
          <w:numId w:val="6"/>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بلا نسبة: الأغاني (15/138) في أربعة أبيات، وتزيين الأسواق (233)، ومجمع الأمثال (2/255) برقم [3738]، والمستقصى (1/314) برقم [1353].</w:t>
      </w:r>
    </w:p>
    <w:p w:rsidR="005C783A" w:rsidRPr="008E44AE" w:rsidRDefault="005C783A" w:rsidP="005C783A">
      <w:pPr>
        <w:keepNext/>
        <w:widowControl w:val="0"/>
        <w:bidi/>
        <w:spacing w:after="0" w:line="240" w:lineRule="auto"/>
        <w:ind w:left="720"/>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وقد ضُبِطَت «مَن» في كثير من المصادر بكسر الميم حرفَ جرٍّ، وما بعدها «أكنافِ» مجرور، وهو ضبط يخل بالمعنى؛ إذ المقصود: والذي في أكناف سلع؛ فـ«مَن» ههنا موصولة بمعنى الذي، و«أكنافَ» منصوبة على نزع الخافض. وقد نبه إلى هذا د.عادل سليمان جمال.</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2"/>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u w:val="single"/>
        </w:rPr>
      </w:pPr>
      <w:r w:rsidRPr="008E44AE">
        <w:rPr>
          <w:rFonts w:ascii="Traditional Arabic" w:hAnsi="Traditional Arabic" w:cs="KFGQPC Uthman Taha Naskh"/>
          <w:b/>
          <w:bCs/>
          <w:sz w:val="32"/>
          <w:szCs w:val="32"/>
          <w:u w:val="single"/>
          <w:rtl/>
        </w:rPr>
        <w:lastRenderedPageBreak/>
        <w:t>اختلاف روايات بين المصادر</w:t>
      </w:r>
      <w:r w:rsidRPr="008E44AE">
        <w:rPr>
          <w:rFonts w:ascii="Traditional Arabic" w:hAnsi="Traditional Arabic" w:cs="KFGQPC Uthman Taha Naskh"/>
          <w:sz w:val="32"/>
          <w:szCs w:val="32"/>
          <w:rtl/>
        </w:rPr>
        <w:t>:</w:t>
      </w:r>
    </w:p>
    <w:p w:rsidR="005C783A" w:rsidRPr="008E44AE" w:rsidRDefault="005C783A" w:rsidP="005C783A">
      <w:pPr>
        <w:pStyle w:val="a3"/>
        <w:keepNext/>
        <w:widowControl w:val="0"/>
        <w:numPr>
          <w:ilvl w:val="0"/>
          <w:numId w:val="21"/>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معجم الشعراء، والحماسة البصرية:</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لعمرك إنني لأحب سلعا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لرؤيتها ومَن أكنافَ سلع</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1"/>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ديوان قيس لبنى، والأغاني:</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لعمرك إنني لأحب سلعا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لرؤيتها ومَن </w:t>
            </w:r>
            <w:r w:rsidRPr="008E44AE">
              <w:rPr>
                <w:rFonts w:ascii="Traditional Arabic" w:hAnsi="Traditional Arabic" w:cs="KFGQPC Uthman Taha Naskh"/>
                <w:b/>
                <w:bCs/>
                <w:sz w:val="32"/>
                <w:szCs w:val="32"/>
                <w:rtl/>
              </w:rPr>
              <w:t>بجنوب</w:t>
            </w:r>
            <w:r w:rsidRPr="008E44AE">
              <w:rPr>
                <w:rFonts w:ascii="Traditional Arabic" w:hAnsi="Traditional Arabic" w:cs="KFGQPC Uthman Taha Naskh"/>
                <w:sz w:val="32"/>
                <w:szCs w:val="32"/>
                <w:rtl/>
              </w:rPr>
              <w:t xml:space="preserve"> سلع</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21"/>
        </w:numPr>
        <w:tabs>
          <w:tab w:val="left" w:pos="851"/>
          <w:tab w:val="left" w:pos="4253"/>
          <w:tab w:val="left" w:pos="4820"/>
          <w:tab w:val="left" w:pos="8222"/>
        </w:tabs>
        <w:bidi/>
        <w:spacing w:after="0" w:line="240" w:lineRule="auto"/>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مجمع الأمثال، والمستقصى:</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لعمرك إنني لأحب سلعا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لرؤيتها ومَن </w:t>
            </w:r>
            <w:r w:rsidRPr="008E44AE">
              <w:rPr>
                <w:rFonts w:ascii="Traditional Arabic" w:hAnsi="Traditional Arabic" w:cs="KFGQPC Uthman Taha Naskh"/>
                <w:b/>
                <w:bCs/>
                <w:sz w:val="32"/>
                <w:szCs w:val="32"/>
                <w:rtl/>
              </w:rPr>
              <w:t>أضحى</w:t>
            </w:r>
            <w:r w:rsidRPr="008E44AE">
              <w:rPr>
                <w:rFonts w:ascii="Traditional Arabic" w:hAnsi="Traditional Arabic" w:cs="KFGQPC Uthman Taha Naskh"/>
                <w:sz w:val="32"/>
                <w:szCs w:val="32"/>
                <w:rtl/>
              </w:rPr>
              <w:t xml:space="preserve"> بسلع</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أقرب الروايات للنقش:</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يلحظ أن اختلاف النسبتين بين شاعرين كلاهما من ساكني المدينة المنورة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3"/>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على أن النقش متوافق مع الرواية الواردة في معجم الشعراء والحماسة البصرية المنسوب فيها الشعر إلى بقيلة الأشجعي؛ فقبيلة غطفان ومنها أشجع منازلها المدينة وما حولها.</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4"/>
      </w:r>
      <w:r w:rsidRPr="008E44AE">
        <w:rPr>
          <w:rFonts w:ascii="Traditional Arabic" w:hAnsi="Traditional Arabic" w:cs="KFGQPC Uthman Taha Naskh"/>
          <w:sz w:val="32"/>
          <w:szCs w:val="32"/>
          <w:vertAlign w:val="superscript"/>
          <w:rtl/>
        </w:rPr>
        <w:t>)</w:t>
      </w:r>
    </w:p>
    <w:p w:rsidR="00B2044B" w:rsidRPr="008E44AE" w:rsidRDefault="005C783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035DEA" w:rsidRPr="008E44AE">
        <w:rPr>
          <w:rFonts w:ascii="Traditional Arabic" w:hAnsi="Traditional Arabic" w:cs="KFGQPC Uthman Taha Naskh"/>
          <w:b/>
          <w:bCs/>
          <w:sz w:val="32"/>
          <w:szCs w:val="32"/>
          <w:u w:val="single"/>
          <w:rtl/>
        </w:rPr>
        <w:t xml:space="preserve">(6) </w:t>
      </w:r>
      <w:r w:rsidR="00B2044B" w:rsidRPr="008E44AE">
        <w:rPr>
          <w:rFonts w:ascii="Traditional Arabic" w:hAnsi="Traditional Arabic" w:cs="KFGQPC Uthman Taha Naskh"/>
          <w:b/>
          <w:bCs/>
          <w:sz w:val="32"/>
          <w:szCs w:val="32"/>
          <w:u w:val="single"/>
          <w:rtl/>
        </w:rPr>
        <w:t xml:space="preserve">النقش </w:t>
      </w:r>
      <w:r w:rsidR="00035DEA" w:rsidRPr="008E44AE">
        <w:rPr>
          <w:rFonts w:ascii="Traditional Arabic" w:hAnsi="Traditional Arabic" w:cs="KFGQPC Uthman Taha Naskh"/>
          <w:b/>
          <w:bCs/>
          <w:sz w:val="32"/>
          <w:szCs w:val="32"/>
          <w:u w:val="single"/>
          <w:rtl/>
        </w:rPr>
        <w:t>السادس</w:t>
      </w:r>
      <w:r w:rsidR="00B2044B" w:rsidRPr="008E44AE">
        <w:rPr>
          <w:rFonts w:ascii="Traditional Arabic" w:hAnsi="Traditional Arabic" w:cs="KFGQPC Uthman Taha Naskh"/>
          <w:b/>
          <w:bCs/>
          <w:sz w:val="32"/>
          <w:szCs w:val="32"/>
          <w:u w:val="single"/>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أدركتُ ناسًا مضوا كانوا لنا سكنًا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وسوف يلحق بالماضي الذين بقوا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ثلاثة مصادر:</w:t>
      </w:r>
    </w:p>
    <w:p w:rsidR="005C783A" w:rsidRPr="008E44AE" w:rsidRDefault="005C783A" w:rsidP="005C783A">
      <w:pPr>
        <w:pStyle w:val="a3"/>
        <w:keepNext/>
        <w:widowControl w:val="0"/>
        <w:numPr>
          <w:ilvl w:val="0"/>
          <w:numId w:val="17"/>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مجلة المنهل، المجلد (39)، محرم 1398هـ-1977م، استكشافات آثارية إسلامية عريقة على صخور قرب عرفة، عبدالقدوس الأنصاري، الصفحتان (399-400).</w:t>
      </w:r>
    </w:p>
    <w:p w:rsidR="005C783A" w:rsidRPr="008E44AE" w:rsidRDefault="005C783A" w:rsidP="005C783A">
      <w:pPr>
        <w:pStyle w:val="a3"/>
        <w:keepNext/>
        <w:widowControl w:val="0"/>
        <w:numPr>
          <w:ilvl w:val="0"/>
          <w:numId w:val="17"/>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lastRenderedPageBreak/>
        <w:t>كتابات إسلامية من مكة المكرمة (1416هـ)، د.سعد الراشد (68).</w:t>
      </w:r>
    </w:p>
    <w:p w:rsidR="005C783A" w:rsidRPr="008E44AE" w:rsidRDefault="005C783A" w:rsidP="005C783A">
      <w:pPr>
        <w:pStyle w:val="a3"/>
        <w:keepNext/>
        <w:widowControl w:val="0"/>
        <w:numPr>
          <w:ilvl w:val="0"/>
          <w:numId w:val="17"/>
        </w:numPr>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الآثار الإسلامية في مكة المكرمة (1430هـ)، د.ناصر الحارثي  (528).</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مكة المكرمة.</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في صفر 198هـ .</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عبدالله بن محمد.</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 xml:space="preserve"> (</w:t>
      </w:r>
      <w:r w:rsidRPr="008E44AE">
        <w:rPr>
          <w:rFonts w:ascii="Traditional Arabic" w:hAnsi="Traditional Arabic" w:cs="KFGQPC Uthman Taha Naskh"/>
          <w:sz w:val="32"/>
          <w:szCs w:val="32"/>
          <w:vertAlign w:val="superscript"/>
          <w:rtl/>
        </w:rPr>
        <w:footnoteReference w:id="45"/>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ind w:left="0"/>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drawing>
          <wp:inline distT="0" distB="0" distL="0" distR="0">
            <wp:extent cx="5486400" cy="3824530"/>
            <wp:effectExtent l="0" t="0" r="0" b="0"/>
            <wp:docPr id="28" name="صورة 28" descr="H:\myfiles\scanstic\8) أدركت-ناسا-مضوا-،-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myfiles\scanstic\8) أدركت-ناسا-مضوا-،-دقة-منخفضة.jpg"/>
                    <pic:cNvPicPr>
                      <a:picLocks noChangeAspect="1" noChangeArrowheads="1"/>
                    </pic:cNvPicPr>
                  </pic:nvPicPr>
                  <pic:blipFill>
                    <a:blip r:embed="rId18"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3824530"/>
                    </a:xfrm>
                    <a:prstGeom prst="rect">
                      <a:avLst/>
                    </a:prstGeom>
                    <a:noFill/>
                    <a:ln>
                      <a:noFill/>
                    </a:ln>
                  </pic:spPr>
                </pic:pic>
              </a:graphicData>
            </a:graphic>
          </wp:inline>
        </w:drawing>
      </w:r>
    </w:p>
    <w:p w:rsidR="005C783A" w:rsidRPr="008E44AE" w:rsidRDefault="005C783A" w:rsidP="005C783A">
      <w:pPr>
        <w:pStyle w:val="a3"/>
        <w:keepNext/>
        <w:widowControl w:val="0"/>
        <w:bidi/>
        <w:spacing w:after="0" w:line="240" w:lineRule="auto"/>
        <w:ind w:left="0"/>
        <w:jc w:val="center"/>
        <w:rPr>
          <w:rFonts w:ascii="Traditional Arabic" w:hAnsi="Traditional Arabic" w:cs="KFGQPC Uthman Taha Naskh"/>
          <w:b/>
          <w:bCs/>
          <w:sz w:val="32"/>
          <w:szCs w:val="32"/>
        </w:rPr>
      </w:pPr>
      <w:r w:rsidRPr="008E44AE">
        <w:rPr>
          <w:rFonts w:ascii="Traditional Arabic" w:hAnsi="Traditional Arabic" w:cs="KFGQPC Uthman Taha Naskh"/>
          <w:b/>
          <w:bCs/>
          <w:noProof/>
          <w:sz w:val="32"/>
          <w:szCs w:val="32"/>
          <w:rtl/>
        </w:rPr>
        <w:lastRenderedPageBreak/>
        <w:drawing>
          <wp:inline distT="0" distB="0" distL="0" distR="0">
            <wp:extent cx="5485169" cy="2310492"/>
            <wp:effectExtent l="0" t="0" r="0" b="0"/>
            <wp:docPr id="29" name="صورة 29" descr="H:\myfiles\scanstic\8) أدركت ناسا مضوا ،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myfiles\scanstic\8) أدركت ناسا مضوا ، مفرغ.jpg"/>
                    <pic:cNvPicPr>
                      <a:picLocks noChangeAspect="1" noChangeArrowheads="1"/>
                    </pic:cNvPicPr>
                  </pic:nvPicPr>
                  <pic:blipFill>
                    <a:blip r:embed="rId19"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2101" cy="2313412"/>
                    </a:xfrm>
                    <a:prstGeom prst="rect">
                      <a:avLst/>
                    </a:prstGeom>
                    <a:noFill/>
                    <a:ln>
                      <a:noFill/>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من البسيط</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مستفعلن فاعلن مستفعلن فعلن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متفعلن فعلن مستفعلن فعلن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vertAlign w:val="superscript"/>
          <w:rtl/>
        </w:rPr>
      </w:pPr>
      <w:r w:rsidRPr="008E44AE">
        <w:rPr>
          <w:rFonts w:ascii="Traditional Arabic" w:hAnsi="Traditional Arabic" w:cs="KFGQPC Uthman Taha Naskh"/>
          <w:sz w:val="32"/>
          <w:szCs w:val="32"/>
          <w:rtl/>
        </w:rPr>
        <w:t>وقد وردت العروض 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ون</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6"/>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والض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 مثلها «فاعلن=فعلن»، وهي إحدى أشهر صور أعاريض البحر البسيط.</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7"/>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كما دخل الخ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نُ</w:t>
      </w:r>
      <w:r w:rsidRPr="008E44AE">
        <w:rPr>
          <w:rFonts w:ascii="Traditional Arabic" w:hAnsi="Traditional Arabic" w:cs="KFGQPC Uthman Taha Naskh"/>
          <w:sz w:val="32"/>
          <w:szCs w:val="32"/>
          <w:vertAlign w:val="superscript"/>
          <w:rtl/>
        </w:rPr>
        <w:t xml:space="preserve"> </w:t>
      </w:r>
      <w:r w:rsidRPr="008E44AE">
        <w:rPr>
          <w:rFonts w:ascii="Traditional Arabic" w:hAnsi="Traditional Arabic" w:cs="KFGQPC Uthman Taha Naskh"/>
          <w:sz w:val="32"/>
          <w:szCs w:val="32"/>
          <w:rtl/>
        </w:rPr>
        <w:t>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 الشطر الثاني «مستفعلن = متفعلن»، «فاعلن=فعلن».</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tl/>
        </w:rPr>
      </w:pPr>
      <w:r w:rsidRPr="008E44AE">
        <w:rPr>
          <w:rFonts w:ascii="Traditional Arabic" w:hAnsi="Traditional Arabic" w:cs="KFGQPC Uthman Taha Naskh"/>
          <w:b/>
          <w:bCs/>
          <w:sz w:val="32"/>
          <w:szCs w:val="32"/>
          <w:rtl/>
        </w:rPr>
        <w:t>ملحوظات على طريقة الكتابة:</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ورد كل شطر في سطر مستقل، ورسم الناقش رمزًا (مثلث) للدلالة على انتهاء البيت، وهذا ملمح نادر الورود في النقوش.</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كما رسمت «بالماضي» دون ألف قبل الضاد «بالمضي». ولم أقف على هذه الصيغة «المُضْي» في المعجمات العربية.</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5C783A" w:rsidRPr="008E44AE" w:rsidRDefault="005C783A" w:rsidP="005C783A">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ورد في النقش نص كاتبه :«وكتب عبدالله بن محمد في صفر سنة تسع وثمانين ومئة».</w:t>
      </w:r>
    </w:p>
    <w:p w:rsidR="005C783A" w:rsidRPr="008E44AE" w:rsidRDefault="005C783A" w:rsidP="00E43B2F">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ولم أقف على تخريج البيت، ولعله من إنشاء ناقشه. وهذا النقش والذي </w:t>
      </w:r>
      <w:r w:rsidR="00E43B2F" w:rsidRPr="008E44AE">
        <w:rPr>
          <w:rFonts w:ascii="Traditional Arabic" w:hAnsi="Traditional Arabic" w:cs="KFGQPC Uthman Taha Naskh"/>
          <w:sz w:val="32"/>
          <w:szCs w:val="32"/>
          <w:rtl/>
        </w:rPr>
        <w:t>يليه</w:t>
      </w:r>
      <w:r w:rsidRPr="008E44AE">
        <w:rPr>
          <w:rFonts w:ascii="Traditional Arabic" w:hAnsi="Traditional Arabic" w:cs="KFGQPC Uthman Taha Naskh"/>
          <w:sz w:val="32"/>
          <w:szCs w:val="32"/>
          <w:rtl/>
        </w:rPr>
        <w:t xml:space="preserve"> (النقش </w:t>
      </w:r>
      <w:r w:rsidR="00E43B2F" w:rsidRPr="008E44AE">
        <w:rPr>
          <w:rFonts w:ascii="Traditional Arabic" w:hAnsi="Traditional Arabic" w:cs="KFGQPC Uthman Taha Naskh"/>
          <w:sz w:val="32"/>
          <w:szCs w:val="32"/>
          <w:rtl/>
        </w:rPr>
        <w:t>السابع</w:t>
      </w:r>
      <w:r w:rsidRPr="008E44AE">
        <w:rPr>
          <w:rFonts w:ascii="Traditional Arabic" w:hAnsi="Traditional Arabic" w:cs="KFGQPC Uthman Taha Naskh"/>
          <w:sz w:val="32"/>
          <w:szCs w:val="32"/>
          <w:rtl/>
        </w:rPr>
        <w:t xml:space="preserve">) يتفقان </w:t>
      </w:r>
      <w:r w:rsidR="00E43B2F" w:rsidRPr="008E44AE">
        <w:rPr>
          <w:rFonts w:ascii="Traditional Arabic" w:hAnsi="Traditional Arabic" w:cs="KFGQPC Uthman Taha Naskh"/>
          <w:sz w:val="32"/>
          <w:szCs w:val="32"/>
          <w:rtl/>
        </w:rPr>
        <w:t>في اسم الناقش «عبدالله بن محمد»</w:t>
      </w:r>
      <w:r w:rsidRPr="008E44AE">
        <w:rPr>
          <w:rFonts w:ascii="Traditional Arabic" w:hAnsi="Traditional Arabic" w:cs="KFGQPC Uthman Taha Naskh"/>
          <w:sz w:val="32"/>
          <w:szCs w:val="32"/>
          <w:rtl/>
        </w:rPr>
        <w:t>.</w:t>
      </w:r>
      <w:r w:rsidR="00E43B2F" w:rsidRPr="008E44AE">
        <w:rPr>
          <w:rFonts w:ascii="Traditional Arabic" w:hAnsi="Traditional Arabic" w:cs="KFGQPC Uthman Taha Naskh"/>
          <w:sz w:val="32"/>
          <w:szCs w:val="32"/>
          <w:rtl/>
        </w:rPr>
        <w:t xml:space="preserve">  وينظر التعليق في النقش التالي.</w:t>
      </w:r>
    </w:p>
    <w:p w:rsidR="005C783A" w:rsidRPr="008E44AE" w:rsidRDefault="005C783A" w:rsidP="00073327">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 xml:space="preserve">وتكمن قيمة هذا النقش في عدم وروده في المصادر الأدبية التي اطلعت عليها، 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نه يعزز كثرة معاني الحكمة في النقوش الشعرية.</w:t>
      </w:r>
    </w:p>
    <w:p w:rsidR="008736AB" w:rsidRPr="008E44AE" w:rsidRDefault="005C783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035DEA" w:rsidRPr="008E44AE">
        <w:rPr>
          <w:rFonts w:ascii="Traditional Arabic" w:hAnsi="Traditional Arabic" w:cs="KFGQPC Uthman Taha Naskh"/>
          <w:b/>
          <w:bCs/>
          <w:sz w:val="32"/>
          <w:szCs w:val="32"/>
          <w:u w:val="single"/>
          <w:rtl/>
        </w:rPr>
        <w:t xml:space="preserve">(7) </w:t>
      </w:r>
      <w:r w:rsidR="008736AB" w:rsidRPr="008E44AE">
        <w:rPr>
          <w:rFonts w:ascii="Traditional Arabic" w:hAnsi="Traditional Arabic" w:cs="KFGQPC Uthman Taha Naskh"/>
          <w:b/>
          <w:bCs/>
          <w:sz w:val="32"/>
          <w:szCs w:val="32"/>
          <w:u w:val="single"/>
          <w:rtl/>
        </w:rPr>
        <w:t xml:space="preserve">النقش </w:t>
      </w:r>
      <w:r w:rsidR="00035DEA" w:rsidRPr="008E44AE">
        <w:rPr>
          <w:rFonts w:ascii="Traditional Arabic" w:hAnsi="Traditional Arabic" w:cs="KFGQPC Uthman Taha Naskh"/>
          <w:b/>
          <w:bCs/>
          <w:sz w:val="32"/>
          <w:szCs w:val="32"/>
          <w:u w:val="single"/>
          <w:rtl/>
        </w:rPr>
        <w:t>السابع</w:t>
      </w:r>
      <w:r w:rsidR="008736AB" w:rsidRPr="008E44AE">
        <w:rPr>
          <w:rFonts w:ascii="Traditional Arabic" w:hAnsi="Traditional Arabic" w:cs="KFGQPC Uthman Taha Naskh"/>
          <w:b/>
          <w:bCs/>
          <w:sz w:val="32"/>
          <w:szCs w:val="32"/>
          <w:u w:val="single"/>
          <w:rtl/>
        </w:rPr>
        <w:t>:</w:t>
      </w:r>
    </w:p>
    <w:tbl>
      <w:tblPr>
        <w:bidiVisual/>
        <w:tblW w:w="9073" w:type="dxa"/>
        <w:tblLayout w:type="fixed"/>
        <w:tblLook w:val="01E0"/>
      </w:tblPr>
      <w:tblGrid>
        <w:gridCol w:w="851"/>
        <w:gridCol w:w="3402"/>
        <w:gridCol w:w="567"/>
        <w:gridCol w:w="3402"/>
        <w:gridCol w:w="851"/>
      </w:tblGrid>
      <w:tr w:rsidR="005C783A" w:rsidRPr="008E44AE" w:rsidTr="004B47D4">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صلى مليكُ الناسِ ربُّ محمدٍ</w:t>
            </w:r>
            <w:r w:rsidR="004B47D4">
              <w:rPr>
                <w:rFonts w:ascii="Traditional Arabic" w:hAnsi="Traditional Arabic" w:cs="KFGQPC Uthman Taha Naskh" w:hint="cs"/>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والصالحينَ على النبي محمدِ</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الآثار الإسلامية في مكة المكرمة، د.ناصر الحارثي (515).</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مكة المكرمة</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 xml:space="preserve">القرن الثاني الهجري (عن د.ناصر الحارثي) </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عبدالله بن محمد.</w:t>
      </w:r>
    </w:p>
    <w:p w:rsidR="005C783A" w:rsidRPr="008E44AE" w:rsidRDefault="005C783A" w:rsidP="00E43B2F">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8"/>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drawing>
          <wp:inline distT="0" distB="0" distL="0" distR="0">
            <wp:extent cx="5486400" cy="3579055"/>
            <wp:effectExtent l="0" t="0" r="0" b="0"/>
            <wp:docPr id="26" name="صورة 26" descr="H:\myfiles\scanstic\7) صلى-مليك-الناس،-دقة-منخفض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myfiles\scanstic\7) صلى-مليك-الناس،-دقة-منخفضة.jpg"/>
                    <pic:cNvPicPr>
                      <a:picLocks noChangeAspect="1" noChangeArrowheads="1"/>
                    </pic:cNvPicPr>
                  </pic:nvPicPr>
                  <pic:blipFill>
                    <a:blip r:embed="rId20"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3579055"/>
                    </a:xfrm>
                    <a:prstGeom prst="rect">
                      <a:avLst/>
                    </a:prstGeom>
                    <a:noFill/>
                    <a:ln>
                      <a:noFill/>
                    </a:ln>
                  </pic:spPr>
                </pic:pic>
              </a:graphicData>
            </a:graphic>
          </wp:inline>
        </w:drawing>
      </w:r>
    </w:p>
    <w:p w:rsidR="005C783A" w:rsidRPr="008E44AE" w:rsidRDefault="005C783A" w:rsidP="005C783A">
      <w:pPr>
        <w:pStyle w:val="a3"/>
        <w:keepNext/>
        <w:widowControl w:val="0"/>
        <w:bidi/>
        <w:spacing w:after="0" w:line="240" w:lineRule="auto"/>
        <w:jc w:val="center"/>
        <w:rPr>
          <w:rFonts w:ascii="Traditional Arabic" w:hAnsi="Traditional Arabic" w:cs="KFGQPC Uthman Taha Naskh"/>
          <w:b/>
          <w:bCs/>
          <w:sz w:val="32"/>
          <w:szCs w:val="32"/>
        </w:rPr>
      </w:pPr>
      <w:r w:rsidRPr="008E44AE">
        <w:rPr>
          <w:rFonts w:ascii="Traditional Arabic" w:hAnsi="Traditional Arabic" w:cs="KFGQPC Uthman Taha Naskh"/>
          <w:b/>
          <w:bCs/>
          <w:noProof/>
          <w:sz w:val="32"/>
          <w:szCs w:val="32"/>
          <w:rtl/>
        </w:rPr>
        <w:lastRenderedPageBreak/>
        <w:drawing>
          <wp:inline distT="0" distB="0" distL="0" distR="0">
            <wp:extent cx="2398395" cy="2113280"/>
            <wp:effectExtent l="0" t="0" r="0" b="0"/>
            <wp:docPr id="27" name="صورة 27" descr="H:\myfiles\scanstic\7) صلى مليك الناس،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myfiles\scanstic\7) صلى مليك الناس، مفرغ.jpg"/>
                    <pic:cNvPicPr>
                      <a:picLocks noChangeAspect="1" noChangeArrowheads="1"/>
                    </pic:cNvPicPr>
                  </pic:nvPicPr>
                  <pic:blipFill>
                    <a:blip r:embed="rId21"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98395" cy="2113280"/>
                    </a:xfrm>
                    <a:prstGeom prst="rect">
                      <a:avLst/>
                    </a:prstGeom>
                    <a:noFill/>
                    <a:ln>
                      <a:noFill/>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من الكامل</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مُتَفاعلن</w:t>
            </w:r>
            <w:r w:rsidRPr="008E44AE">
              <w:rPr>
                <w:rFonts w:ascii="Traditional Arabic" w:hAnsi="Traditional Arabic" w:cs="KFGQPC Uthman Taha Naskh"/>
                <w:sz w:val="32"/>
                <w:szCs w:val="32"/>
                <w:rtl/>
              </w:rPr>
              <w:br/>
              <w:t>واص</w:t>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مُتَفاعلن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وردت عروضه ت</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ة وض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بها مثلها، وهي إحدى أعاريض الكامل المشهورة، كما دخل الإ</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ار</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49"/>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ح</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و البيت «مُتَفاعلن= مُتْفاعلن» في التفعيلات الأولى </w:t>
      </w:r>
      <w:r w:rsidR="00705912" w:rsidRPr="008E44AE">
        <w:rPr>
          <w:rFonts w:ascii="Traditional Arabic" w:hAnsi="Traditional Arabic" w:cs="KFGQPC Uthman Taha Naskh" w:hint="cs"/>
          <w:sz w:val="32"/>
          <w:szCs w:val="32"/>
          <w:rtl/>
        </w:rPr>
        <w:t>و</w:t>
      </w:r>
      <w:r w:rsidRPr="008E44AE">
        <w:rPr>
          <w:rFonts w:ascii="Traditional Arabic" w:hAnsi="Traditional Arabic" w:cs="KFGQPC Uthman Taha Naskh"/>
          <w:sz w:val="32"/>
          <w:szCs w:val="32"/>
          <w:rtl/>
        </w:rPr>
        <w:t>الثانية من الشطر الأول، والأولى من الشطر الثاني.</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5C783A" w:rsidRPr="008E44AE" w:rsidRDefault="005C783A" w:rsidP="00E43B2F">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لم أقف على تخريج للنص، ويظهر أنه من إنشاء ناقشه «وكتب عبدالله بن محمد وهو يسأل الله الجنة». وقد ورد اسم الناقش في النقش </w:t>
      </w:r>
      <w:r w:rsidR="00E43B2F" w:rsidRPr="008E44AE">
        <w:rPr>
          <w:rFonts w:ascii="Traditional Arabic" w:hAnsi="Traditional Arabic" w:cs="KFGQPC Uthman Taha Naskh"/>
          <w:sz w:val="32"/>
          <w:szCs w:val="32"/>
          <w:rtl/>
        </w:rPr>
        <w:t>السابق</w:t>
      </w:r>
      <w:r w:rsidRPr="008E44AE">
        <w:rPr>
          <w:rFonts w:ascii="Traditional Arabic" w:hAnsi="Traditional Arabic" w:cs="KFGQPC Uthman Taha Naskh"/>
          <w:sz w:val="32"/>
          <w:szCs w:val="32"/>
          <w:rtl/>
        </w:rPr>
        <w:t xml:space="preserve"> (</w:t>
      </w:r>
      <w:r w:rsidR="00E43B2F" w:rsidRPr="008E44AE">
        <w:rPr>
          <w:rFonts w:ascii="Traditional Arabic" w:hAnsi="Traditional Arabic" w:cs="KFGQPC Uthman Taha Naskh"/>
          <w:sz w:val="32"/>
          <w:szCs w:val="32"/>
          <w:rtl/>
        </w:rPr>
        <w:t>السادس</w:t>
      </w:r>
      <w:r w:rsidRPr="008E44AE">
        <w:rPr>
          <w:rFonts w:ascii="Traditional Arabic" w:hAnsi="Traditional Arabic" w:cs="KFGQPC Uthman Taha Naskh"/>
          <w:sz w:val="32"/>
          <w:szCs w:val="32"/>
          <w:rtl/>
        </w:rPr>
        <w:t>).</w:t>
      </w:r>
    </w:p>
    <w:p w:rsidR="005C783A" w:rsidRPr="008E44AE" w:rsidRDefault="005C783A" w:rsidP="006320AF">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وطريقة كتابة النقشين تقوي</w:t>
      </w:r>
      <w:r w:rsidR="006320AF" w:rsidRPr="008E44AE">
        <w:rPr>
          <w:rFonts w:ascii="Traditional Arabic" w:hAnsi="Traditional Arabic" w:cs="KFGQPC Uthman Taha Naskh"/>
          <w:sz w:val="32"/>
          <w:szCs w:val="32"/>
          <w:rtl/>
        </w:rPr>
        <w:t xml:space="preserve"> أن يكون «عبدالله بن محمد» شخص</w:t>
      </w:r>
      <w:r w:rsidR="006320AF" w:rsidRPr="008E44AE">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 xml:space="preserve"> واحد</w:t>
      </w:r>
      <w:r w:rsidR="006320AF" w:rsidRPr="008E44AE">
        <w:rPr>
          <w:rFonts w:ascii="Traditional Arabic" w:hAnsi="Traditional Arabic" w:cs="KFGQPC Uthman Taha Naskh" w:hint="cs"/>
          <w:sz w:val="32"/>
          <w:szCs w:val="32"/>
          <w:rtl/>
        </w:rPr>
        <w:t>ًا</w:t>
      </w:r>
      <w:r w:rsidR="006320AF" w:rsidRPr="008E44AE">
        <w:rPr>
          <w:rFonts w:ascii="Traditional Arabic" w:hAnsi="Traditional Arabic" w:cs="KFGQPC Uthman Taha Naskh"/>
          <w:sz w:val="32"/>
          <w:szCs w:val="32"/>
          <w:rtl/>
        </w:rPr>
        <w:t xml:space="preserve"> ه</w:t>
      </w:r>
      <w:r w:rsidR="006320AF" w:rsidRPr="008E44AE">
        <w:rPr>
          <w:rFonts w:ascii="Traditional Arabic" w:hAnsi="Traditional Arabic" w:cs="KFGQPC Uthman Taha Naskh" w:hint="cs"/>
          <w:sz w:val="32"/>
          <w:szCs w:val="32"/>
          <w:rtl/>
        </w:rPr>
        <w:t>و</w:t>
      </w:r>
      <w:r w:rsidR="006320AF" w:rsidRPr="008E44AE">
        <w:rPr>
          <w:rFonts w:ascii="Traditional Arabic" w:hAnsi="Traditional Arabic" w:cs="KFGQPC Uthman Taha Naskh"/>
          <w:sz w:val="32"/>
          <w:szCs w:val="32"/>
          <w:rtl/>
        </w:rPr>
        <w:t xml:space="preserve"> الناقش</w:t>
      </w:r>
      <w:r w:rsidRPr="008E44AE">
        <w:rPr>
          <w:rFonts w:ascii="Traditional Arabic" w:hAnsi="Traditional Arabic" w:cs="KFGQPC Uthman Taha Naskh"/>
          <w:sz w:val="32"/>
          <w:szCs w:val="32"/>
          <w:rtl/>
        </w:rPr>
        <w:t xml:space="preserve"> للنقشين.</w:t>
      </w:r>
    </w:p>
    <w:p w:rsidR="005C783A" w:rsidRPr="008E44AE" w:rsidRDefault="005C783A" w:rsidP="005C783A">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وتكمن قيمة هذا النقش في أنه من النصوص الشعرية المبكرة المخصصة للصلاة على النبي</w:t>
      </w:r>
      <w:r w:rsidRPr="008E44AE">
        <w:rPr>
          <w:rFonts w:ascii="Traditional Arabic" w:hAnsi="Traditional Arabic" w:cs="Traditional Arabic"/>
          <w:sz w:val="32"/>
          <w:szCs w:val="32"/>
          <w:rtl/>
        </w:rPr>
        <w:t> </w:t>
      </w:r>
      <w:r w:rsidRPr="008E44AE">
        <w:rPr>
          <w:rFonts w:ascii="Arial Unicode MS" w:hAnsi="Arial Unicode MS" w:cs="KFGQPC Uthman Taha Naskh" w:hint="cs"/>
          <w:sz w:val="32"/>
          <w:szCs w:val="32"/>
          <w:rtl/>
        </w:rPr>
        <w:t>ﷺ</w:t>
      </w:r>
      <w:r w:rsidRPr="008E44AE">
        <w:rPr>
          <w:rFonts w:ascii="Traditional Arabic" w:hAnsi="Traditional Arabic" w:cs="KFGQPC Uthman Taha Naskh"/>
          <w:sz w:val="32"/>
          <w:szCs w:val="32"/>
          <w:rtl/>
        </w:rPr>
        <w:t xml:space="preserve"> إذ لم تشتهر صيغ الصلاة عليه </w:t>
      </w:r>
      <w:r w:rsidRPr="008E44AE">
        <w:rPr>
          <w:rFonts w:ascii="Arial Unicode MS" w:hAnsi="Arial Unicode MS" w:cs="KFGQPC Uthman Taha Naskh" w:hint="cs"/>
          <w:sz w:val="32"/>
          <w:szCs w:val="32"/>
          <w:rtl/>
        </w:rPr>
        <w:t>ﷺ</w:t>
      </w:r>
      <w:r w:rsidRPr="008E44AE">
        <w:rPr>
          <w:rFonts w:ascii="Traditional Arabic" w:hAnsi="Traditional Arabic" w:cs="KFGQPC Uthman Taha Naskh"/>
          <w:sz w:val="32"/>
          <w:szCs w:val="32"/>
          <w:rtl/>
        </w:rPr>
        <w:t xml:space="preserve"> إلا في عصور ما بعد الدول العباسية.</w:t>
      </w:r>
    </w:p>
    <w:p w:rsidR="005C783A" w:rsidRPr="008E44AE" w:rsidRDefault="005C783A" w:rsidP="005C783A">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ومن أقدم ما وقفت عليه قول حسان بن ثابت رضي الله عنه في رثاء النبي </w:t>
      </w:r>
      <w:r w:rsidRPr="008E44AE">
        <w:rPr>
          <w:rFonts w:ascii="Arial Unicode MS" w:hAnsi="Arial Unicode MS" w:cs="KFGQPC Uthman Taha Naskh" w:hint="cs"/>
          <w:sz w:val="32"/>
          <w:szCs w:val="32"/>
          <w:rtl/>
        </w:rPr>
        <w:t>ﷺ</w:t>
      </w:r>
      <w:r w:rsidRPr="008E44AE">
        <w:rPr>
          <w:rFonts w:ascii="Traditional Arabic" w:hAnsi="Traditional Arabic" w:cs="KFGQPC Uthman Taha Naskh"/>
          <w:sz w:val="32"/>
          <w:szCs w:val="32"/>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18</w:t>
            </w: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صلّى الإلَهُ ومَن يَحُفُّ بِعَرشِهِ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والطَيِّبونَ على المُبارَكِ أَحمَدِ</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0"/>
            </w:r>
            <w:r w:rsidRPr="008E44AE">
              <w:rPr>
                <w:rFonts w:ascii="Traditional Arabic" w:hAnsi="Traditional Arabic" w:cs="KFGQPC Uthman Taha Naskh"/>
                <w:sz w:val="32"/>
                <w:szCs w:val="32"/>
                <w:vertAlign w:val="superscript"/>
                <w:rtl/>
              </w:rPr>
              <w:t>)</w:t>
            </w:r>
          </w:p>
        </w:tc>
      </w:tr>
    </w:tbl>
    <w:p w:rsidR="005C783A" w:rsidRPr="008E44AE" w:rsidRDefault="005C783A" w:rsidP="00073327">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 xml:space="preserve">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نه لم يرد في المصادر الأدبية التي اطلعت عليها.</w:t>
      </w:r>
    </w:p>
    <w:p w:rsidR="00B0459E" w:rsidRPr="008E44AE" w:rsidRDefault="005C783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035DEA" w:rsidRPr="008E44AE">
        <w:rPr>
          <w:rFonts w:ascii="Traditional Arabic" w:hAnsi="Traditional Arabic" w:cs="KFGQPC Uthman Taha Naskh"/>
          <w:b/>
          <w:bCs/>
          <w:sz w:val="32"/>
          <w:szCs w:val="32"/>
          <w:u w:val="single"/>
          <w:rtl/>
        </w:rPr>
        <w:t xml:space="preserve">(8) </w:t>
      </w:r>
      <w:r w:rsidR="00B0459E" w:rsidRPr="008E44AE">
        <w:rPr>
          <w:rFonts w:ascii="Traditional Arabic" w:hAnsi="Traditional Arabic" w:cs="KFGQPC Uthman Taha Naskh"/>
          <w:b/>
          <w:bCs/>
          <w:sz w:val="32"/>
          <w:szCs w:val="32"/>
          <w:u w:val="single"/>
          <w:rtl/>
        </w:rPr>
        <w:t xml:space="preserve">النقش </w:t>
      </w:r>
      <w:r w:rsidR="00035DEA" w:rsidRPr="008E44AE">
        <w:rPr>
          <w:rFonts w:ascii="Traditional Arabic" w:hAnsi="Traditional Arabic" w:cs="KFGQPC Uthman Taha Naskh"/>
          <w:b/>
          <w:bCs/>
          <w:sz w:val="32"/>
          <w:szCs w:val="32"/>
          <w:u w:val="single"/>
          <w:rtl/>
        </w:rPr>
        <w:t>الثامن</w:t>
      </w:r>
      <w:r w:rsidR="00B0459E" w:rsidRPr="008E44AE">
        <w:rPr>
          <w:rFonts w:ascii="Traditional Arabic" w:hAnsi="Traditional Arabic" w:cs="KFGQPC Uthman Taha Naskh"/>
          <w:b/>
          <w:bCs/>
          <w:sz w:val="32"/>
          <w:szCs w:val="32"/>
          <w:u w:val="single"/>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يَا هاجرَ دَارِهِ لا يطيل الله غيبته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إن الحبيب إذاما غيب مذكور</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مصدرين:</w:t>
      </w:r>
    </w:p>
    <w:p w:rsidR="005C783A" w:rsidRPr="008E44AE" w:rsidRDefault="005C783A" w:rsidP="005C783A">
      <w:pPr>
        <w:pStyle w:val="a3"/>
        <w:keepNext/>
        <w:widowControl w:val="0"/>
        <w:numPr>
          <w:ilvl w:val="0"/>
          <w:numId w:val="16"/>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أطلال، العدد الرابع عشر (1416هـ-1996م)، صفحة (60).</w:t>
      </w:r>
    </w:p>
    <w:p w:rsidR="005C783A" w:rsidRPr="008E44AE" w:rsidRDefault="005C783A" w:rsidP="005C783A">
      <w:pPr>
        <w:pStyle w:val="a3"/>
        <w:keepNext/>
        <w:widowControl w:val="0"/>
        <w:numPr>
          <w:ilvl w:val="0"/>
          <w:numId w:val="16"/>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نجران (1423هـ-2003م)، صفحة (114).</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فرعة بلال، نجران.</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وقد زرتُ الموقع بتأريخ 29/8/1433هـ، من أجل تصوير النقش بدقة عالية، معتمدًا على الإحداثيات التي زودني بها العاملون في متحف الآثار في الرياض؛ لكنني لم أعثر على النقش في المكان المحدد ولا في الصخور المحيطة به، وقد مسحت الجبل وما حوله وعثرتُ على رسومات قديمة؛ لكنني لم أفلح في العثور على النقش.</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 xml:space="preserve">القرن الثاني الهجري تقريبًا (عن د.مشلح المريخي). </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xml:space="preserve"> مجهول.</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 xml:space="preserve"> (</w:t>
      </w:r>
      <w:r w:rsidRPr="008E44AE">
        <w:rPr>
          <w:rFonts w:ascii="Traditional Arabic" w:hAnsi="Traditional Arabic" w:cs="KFGQPC Uthman Taha Naskh"/>
          <w:sz w:val="32"/>
          <w:szCs w:val="32"/>
          <w:vertAlign w:val="superscript"/>
          <w:rtl/>
        </w:rPr>
        <w:footnoteReference w:id="51"/>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noProof/>
          <w:sz w:val="32"/>
          <w:szCs w:val="32"/>
          <w:rtl/>
        </w:rPr>
        <w:lastRenderedPageBreak/>
        <w:drawing>
          <wp:inline distT="0" distB="0" distL="0" distR="0">
            <wp:extent cx="5486400" cy="3380666"/>
            <wp:effectExtent l="19050" t="0" r="0" b="0"/>
            <wp:docPr id="19" name="صورة 2" descr="C:\Documents and Settings\mast\My Documents\Dropbox\بحوث\النقوش الشعرية\يطيل الله غيبت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st\My Documents\Dropbox\بحوث\النقوش الشعرية\يطيل الله غيبته.jpg"/>
                    <pic:cNvPicPr>
                      <a:picLocks noChangeAspect="1" noChangeArrowheads="1"/>
                    </pic:cNvPicPr>
                  </pic:nvPicPr>
                  <pic:blipFill>
                    <a:blip r:embed="rId22" cstate="print"/>
                    <a:srcRect/>
                    <a:stretch>
                      <a:fillRect/>
                    </a:stretch>
                  </pic:blipFill>
                  <pic:spPr bwMode="auto">
                    <a:xfrm>
                      <a:off x="0" y="0"/>
                      <a:ext cx="5486400" cy="3380666"/>
                    </a:xfrm>
                    <a:prstGeom prst="rect">
                      <a:avLst/>
                    </a:prstGeom>
                    <a:noFill/>
                    <a:ln w="9525">
                      <a:noFill/>
                      <a:miter lim="800000"/>
                      <a:headEnd/>
                      <a:tailEnd/>
                    </a:ln>
                  </pic:spPr>
                </pic:pic>
              </a:graphicData>
            </a:graphic>
          </wp:inline>
        </w:drawing>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noProof/>
          <w:sz w:val="32"/>
          <w:szCs w:val="32"/>
          <w:rtl/>
        </w:rPr>
        <w:drawing>
          <wp:inline distT="0" distB="0" distL="0" distR="0">
            <wp:extent cx="5486400" cy="1799669"/>
            <wp:effectExtent l="19050" t="0" r="0" b="0"/>
            <wp:docPr id="5" name="صورة 1" descr="C:\Documents and Settings\mast\My Documents\Dropbox\بحوث\النقوش الشعرية\يطيل الله غيبته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st\My Documents\Dropbox\بحوث\النقوش الشعرية\يطيل الله غيبته مفرغ.jpg"/>
                    <pic:cNvPicPr>
                      <a:picLocks noChangeAspect="1" noChangeArrowheads="1"/>
                    </pic:cNvPicPr>
                  </pic:nvPicPr>
                  <pic:blipFill>
                    <a:blip r:embed="rId23" cstate="print"/>
                    <a:srcRect/>
                    <a:stretch>
                      <a:fillRect/>
                    </a:stretch>
                  </pic:blipFill>
                  <pic:spPr bwMode="auto">
                    <a:xfrm>
                      <a:off x="0" y="0"/>
                      <a:ext cx="5486400" cy="1799669"/>
                    </a:xfrm>
                    <a:prstGeom prst="rect">
                      <a:avLst/>
                    </a:prstGeom>
                    <a:noFill/>
                    <a:ln w="9525">
                      <a:noFill/>
                      <a:miter lim="800000"/>
                      <a:headEnd/>
                      <a:tailEnd/>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من البسيط</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فاعلن مستفعلن  فعلن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مستفعلن فعلن مستفعلن فاعلْ</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وقد ورد عروضها 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ون</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2"/>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وض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ها </w:t>
      </w:r>
      <w:bookmarkStart w:id="3" w:name="مقطوعة"/>
      <w:r w:rsidRPr="008E44AE">
        <w:rPr>
          <w:rFonts w:ascii="Traditional Arabic" w:hAnsi="Traditional Arabic" w:cs="KFGQPC Uthman Taha Naskh"/>
          <w:sz w:val="32"/>
          <w:szCs w:val="32"/>
          <w:rtl/>
        </w:rPr>
        <w:t>م</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ق</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ط</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وع</w:t>
      </w:r>
      <w:bookmarkEnd w:id="3"/>
      <w:r w:rsidR="00363379" w:rsidRPr="008E44AE">
        <w:rPr>
          <w:rFonts w:ascii="Traditional Arabic" w:hAnsi="Traditional Arabic" w:cs="KFGQPC Uthman Taha Naskh" w:hint="cs"/>
          <w:sz w:val="32"/>
          <w:szCs w:val="32"/>
          <w:rtl/>
        </w:rPr>
        <w:t>ٌ</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3"/>
      </w:r>
      <w:r w:rsidRPr="008E44AE">
        <w:rPr>
          <w:rFonts w:ascii="Traditional Arabic" w:hAnsi="Traditional Arabic" w:cs="KFGQPC Uthman Taha Naskh"/>
          <w:sz w:val="32"/>
          <w:szCs w:val="32"/>
          <w:vertAlign w:val="superscript"/>
          <w:rtl/>
        </w:rPr>
        <w:t>)</w:t>
      </w:r>
      <w:r w:rsidR="00522621">
        <w:rPr>
          <w:rFonts w:ascii="Traditional Arabic" w:hAnsi="Traditional Arabic" w:cs="KFGQPC Uthman Taha Naskh" w:hint="cs"/>
          <w:sz w:val="32"/>
          <w:szCs w:val="32"/>
          <w:rtl/>
        </w:rPr>
        <w:t xml:space="preserve"> </w:t>
      </w:r>
      <w:r w:rsidRPr="008E44AE">
        <w:rPr>
          <w:rFonts w:ascii="Traditional Arabic" w:hAnsi="Traditional Arabic" w:cs="KFGQPC Uthman Taha Naskh"/>
          <w:sz w:val="32"/>
          <w:szCs w:val="32"/>
          <w:rtl/>
        </w:rPr>
        <w:t>وهي الصورة الثانية من صور البسيط</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4"/>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كما دخل الخ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ن</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التفعيلة الثانية في عجز البيت.</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lastRenderedPageBreak/>
        <w:t>تخريج النص:</w:t>
      </w:r>
    </w:p>
    <w:p w:rsidR="005C783A" w:rsidRPr="008E44AE" w:rsidRDefault="005C783A" w:rsidP="005C783A">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لم أقف على تخريج للنص، ويظهر أنه من إنشاء ناقشه، وهذا النص فيه إشكالات:</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u w:val="single"/>
          <w:rtl/>
        </w:rPr>
        <w:t>الإشكال الأول</w:t>
      </w:r>
      <w:r w:rsidRPr="008E44AE">
        <w:rPr>
          <w:rFonts w:ascii="Traditional Arabic" w:hAnsi="Traditional Arabic" w:cs="KFGQPC Uthman Taha Naskh"/>
          <w:sz w:val="32"/>
          <w:szCs w:val="32"/>
          <w:rtl/>
        </w:rPr>
        <w:t>: أن صدر البيت مكسور الوزن:</w:t>
      </w:r>
    </w:p>
    <w:tbl>
      <w:tblPr>
        <w:bidiVisual/>
        <w:tblW w:w="5472" w:type="dxa"/>
        <w:jc w:val="center"/>
        <w:tblInd w:w="2114" w:type="dxa"/>
        <w:tblLayout w:type="fixed"/>
        <w:tblLook w:val="01E0"/>
      </w:tblPr>
      <w:tblGrid>
        <w:gridCol w:w="758"/>
        <w:gridCol w:w="1423"/>
        <w:gridCol w:w="992"/>
        <w:gridCol w:w="1418"/>
        <w:gridCol w:w="13"/>
        <w:gridCol w:w="868"/>
      </w:tblGrid>
      <w:tr w:rsidR="005C783A" w:rsidRPr="008E44AE" w:rsidTr="005153F9">
        <w:trPr>
          <w:trHeight w:val="612"/>
          <w:jc w:val="center"/>
        </w:trPr>
        <w:tc>
          <w:tcPr>
            <w:tcW w:w="75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أهاجـ</w:t>
            </w:r>
          </w:p>
        </w:tc>
        <w:tc>
          <w:tcPr>
            <w:tcW w:w="1423"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ـرَ     دارهو</w:t>
            </w:r>
          </w:p>
        </w:tc>
        <w:tc>
          <w:tcPr>
            <w:tcW w:w="99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لا يطيـ</w:t>
            </w:r>
          </w:p>
        </w:tc>
        <w:tc>
          <w:tcPr>
            <w:tcW w:w="1431" w:type="dxa"/>
            <w:gridSpan w:val="2"/>
          </w:tcPr>
          <w:p w:rsidR="005C783A" w:rsidRPr="008E44AE" w:rsidRDefault="005C783A" w:rsidP="005153F9">
            <w:pPr>
              <w:keepNext/>
              <w:widowControl w:val="0"/>
              <w:spacing w:after="0" w:line="240" w:lineRule="auto"/>
              <w:jc w:val="center"/>
              <w:rPr>
                <w:rFonts w:ascii="Traditional Arabic" w:hAnsi="Traditional Arabic" w:cs="KFGQPC Uthman Taha Naskh"/>
                <w:sz w:val="32"/>
                <w:szCs w:val="32"/>
                <w:rtl/>
              </w:rPr>
            </w:pPr>
            <w:r w:rsidRPr="008E44AE">
              <w:rPr>
                <w:rFonts w:ascii="Traditional Arabic" w:hAnsi="Traditional Arabic" w:cs="KFGQPC Uthman Taha Naskh"/>
                <w:sz w:val="32"/>
                <w:szCs w:val="32"/>
                <w:rtl/>
              </w:rPr>
              <w:t>ـل للاه غيـ</w:t>
            </w:r>
          </w:p>
        </w:tc>
        <w:tc>
          <w:tcPr>
            <w:tcW w:w="86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ـبتهو</w:t>
            </w:r>
          </w:p>
        </w:tc>
      </w:tr>
      <w:tr w:rsidR="005C783A" w:rsidRPr="008E44AE" w:rsidTr="005153F9">
        <w:trPr>
          <w:jc w:val="center"/>
        </w:trPr>
        <w:tc>
          <w:tcPr>
            <w:tcW w:w="75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w:t>
            </w:r>
          </w:p>
        </w:tc>
        <w:tc>
          <w:tcPr>
            <w:tcW w:w="1423"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/5//5</w:t>
            </w:r>
          </w:p>
        </w:tc>
        <w:tc>
          <w:tcPr>
            <w:tcW w:w="99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   //5</w:t>
            </w:r>
          </w:p>
        </w:tc>
        <w:tc>
          <w:tcPr>
            <w:tcW w:w="141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 5/5/ /5        </w:t>
            </w:r>
          </w:p>
        </w:tc>
        <w:tc>
          <w:tcPr>
            <w:tcW w:w="881"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///5</w:t>
            </w:r>
          </w:p>
        </w:tc>
      </w:tr>
      <w:tr w:rsidR="005C783A" w:rsidRPr="008E44AE" w:rsidTr="005153F9">
        <w:trPr>
          <w:jc w:val="center"/>
        </w:trPr>
        <w:tc>
          <w:tcPr>
            <w:tcW w:w="75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1423"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مـ ـتفعلن</w:t>
            </w:r>
          </w:p>
        </w:tc>
        <w:tc>
          <w:tcPr>
            <w:tcW w:w="99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فا  علن</w:t>
            </w:r>
          </w:p>
        </w:tc>
        <w:tc>
          <w:tcPr>
            <w:tcW w:w="141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   مستفعلن</w:t>
            </w:r>
          </w:p>
        </w:tc>
        <w:tc>
          <w:tcPr>
            <w:tcW w:w="881" w:type="dxa"/>
            <w:gridSpan w:val="2"/>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فعلن</w:t>
            </w:r>
          </w:p>
        </w:tc>
      </w:tr>
    </w:tbl>
    <w:p w:rsidR="005C783A" w:rsidRPr="008E44AE" w:rsidRDefault="005C783A" w:rsidP="00363379">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ففي صدره زيادة سبب ثقيل </w:t>
      </w:r>
      <w:r w:rsidR="00363379" w:rsidRPr="008E44AE">
        <w:rPr>
          <w:rFonts w:ascii="Traditional Arabic" w:hAnsi="Traditional Arabic" w:cs="KFGQPC Uthman Taha Naskh" w:hint="cs"/>
          <w:sz w:val="32"/>
          <w:szCs w:val="32"/>
          <w:rtl/>
        </w:rPr>
        <w:t>فساكن متحرك</w:t>
      </w:r>
      <w:r w:rsidRPr="008E44AE">
        <w:rPr>
          <w:rFonts w:ascii="Traditional Arabic" w:hAnsi="Traditional Arabic" w:cs="KFGQPC Uthman Taha Naskh"/>
          <w:sz w:val="32"/>
          <w:szCs w:val="32"/>
          <w:rtl/>
        </w:rPr>
        <w:t>، وقد ترد الزيادة في أول البيت وتسمى «الخ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ز</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5"/>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ويزاد بحرف أو حرفين أو ثلاثة أو أربعة؛ لكن هذه الزيادة مشروطة بأن سقوطها لا يخل بالمعنى ولا الوزن، مثل قول علي بن أبي طالب رضي الله عنه:</w:t>
      </w:r>
    </w:p>
    <w:tbl>
      <w:tblPr>
        <w:bidiVisual/>
        <w:tblW w:w="9073" w:type="dxa"/>
        <w:tblLayout w:type="fixed"/>
        <w:tblLook w:val="01E0"/>
      </w:tblPr>
      <w:tblGrid>
        <w:gridCol w:w="1134"/>
        <w:gridCol w:w="3024"/>
        <w:gridCol w:w="756"/>
        <w:gridCol w:w="3024"/>
        <w:gridCol w:w="1135"/>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226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(اشدد) حيازيمك للموت</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2268"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فإن الموت لاقيكا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فزاد «اشدد» وبسقوطها لا يختل المعنى ولا الوزن، وكقول كعب بن مالك الأنصاري يرثي عثمان بن عفان رضي الله عنه:</w:t>
      </w:r>
    </w:p>
    <w:tbl>
      <w:tblPr>
        <w:bidiVisual/>
        <w:tblW w:w="9073" w:type="dxa"/>
        <w:tblLayout w:type="fixed"/>
        <w:tblLook w:val="01E0"/>
      </w:tblPr>
      <w:tblGrid>
        <w:gridCol w:w="798"/>
        <w:gridCol w:w="3806"/>
        <w:gridCol w:w="539"/>
        <w:gridCol w:w="3132"/>
        <w:gridCol w:w="798"/>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4139"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(لقد) عجبت لقوم أسلموا بعد عزهم</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إمامهم للمنكرات وللغدر</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فزاد «لقد»؛ وسقوطها لا يخل بالمعنى ولا الوزن.</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أما في البيت فسقوط «أهاجـ» يخل بالمعنى، وقد دخل الخبن «مستفعلن = متفعلن».</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وكذا القراءات الأخرى المحتملة «يا هاجرَ دارِه»، و«أهاجرٌ دارَه» لا يستقيم معها الخ</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ز</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 والثانية فيه إشكال نحوي؛ إذ الشبيه بالمضاف في حالة النداء ينصب «يا هاجرًا داره، أهاجرًا داره» لكن الناقش لم ينقش ألف التنوين.</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u w:val="single"/>
          <w:rtl/>
        </w:rPr>
        <w:t>الإشكال الثاني</w:t>
      </w:r>
      <w:r w:rsidRPr="008E44AE">
        <w:rPr>
          <w:rFonts w:ascii="Traditional Arabic" w:hAnsi="Traditional Arabic" w:cs="KFGQPC Uthman Taha Naskh"/>
          <w:sz w:val="32"/>
          <w:szCs w:val="32"/>
          <w:rtl/>
        </w:rPr>
        <w:t xml:space="preserve">: ورد في المصدرين «فلا يطيل»، وهذه قراءة غير صحيحة؛ لأن «فلا = //5» وتدٌ مجموع، والتفعيلة الثانية إما أن تكون صحيحة «فاعلن = /5//5»، أو مخبونة «فعلن = ///5». والناقص من التفعيلة رمزان أو رمز. ولا يمكن أن يكون الرمز </w:t>
      </w:r>
      <w:r w:rsidRPr="008E44AE">
        <w:rPr>
          <w:rFonts w:ascii="Traditional Arabic" w:hAnsi="Traditional Arabic" w:cs="KFGQPC Uthman Taha Naskh"/>
          <w:sz w:val="32"/>
          <w:szCs w:val="32"/>
          <w:rtl/>
        </w:rPr>
        <w:lastRenderedPageBreak/>
        <w:t xml:space="preserve">«الألف» وحدها من «فلا»؛ لأن الألف ساكنة، وأول التفعيلة لا بد أن يكون متحركًا، وبناء على هذا فإن الناقص سيكون رمزين «لا» اللام والألف «/5» وإذا كان ذلك استحال أن تكون الكلمة «فلا» لأنه سينتج عن ذلك أن تكون آخر التفعيلة الأولى </w:t>
      </w:r>
      <w:r w:rsidRPr="008E44AE">
        <w:rPr>
          <w:rFonts w:ascii="Traditional Arabic" w:hAnsi="Traditional Arabic" w:cs="Traditional Arabic"/>
          <w:sz w:val="32"/>
          <w:szCs w:val="32"/>
          <w:rtl/>
        </w:rPr>
        <w:t>–</w:t>
      </w:r>
      <w:r w:rsidRPr="008E44AE">
        <w:rPr>
          <w:rFonts w:ascii="Traditional Arabic" w:hAnsi="Traditional Arabic" w:cs="KFGQPC Uthman Taha Naskh"/>
          <w:sz w:val="32"/>
          <w:szCs w:val="32"/>
          <w:rtl/>
        </w:rPr>
        <w:t>التي هي الفاء- متحركة «فَـ/ـلا». وليس في جوازات «مستفعلن» ما يكون آخره متحركًا، ولذا يسقط احتمال أن تكون القراءة «فلا».</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u w:val="single"/>
          <w:rtl/>
        </w:rPr>
        <w:t>الإشكال الثالث</w:t>
      </w:r>
      <w:r w:rsidRPr="008E44AE">
        <w:rPr>
          <w:rFonts w:ascii="Traditional Arabic" w:hAnsi="Traditional Arabic" w:cs="KFGQPC Uthman Taha Naskh"/>
          <w:sz w:val="32"/>
          <w:szCs w:val="32"/>
          <w:rtl/>
        </w:rPr>
        <w:t>: لفظة «غيب» في عجز البيت؛ إذ الأصل «غاب»، وهو فعل لازم لا يُبنى منه الفعل المبني للمجهول، وهناك بعض الاحتمالات الواردة في قراءة النقش:</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1</w:t>
            </w: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يَا هاجرَ دَارِهِ لا يطيل الله غيبته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إن الحبيب إذاما غَبَّ مذكور</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فتكون القراءة «غبَّ» بمعنى بَعُد</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6"/>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لكن النقش فيه سنتان واضحتان مما يبعد احتمالية هذه القراءة، مع أنها متسقة مع المعنى.</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2</w:t>
            </w: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يَا هاجرَ دَارِهِ لا يطيل الله غيبته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إن الحبيب إذاما غبتَ مذكور</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فتكون القراءة «غبتَ» على الالتفات</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7"/>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من الغيبة إلى الخطاب كأنه قال : «إن الحبيب مذكور إذاما غبتَ». </w:t>
      </w:r>
    </w:p>
    <w:p w:rsidR="005C783A" w:rsidRPr="008E44AE" w:rsidRDefault="005C783A" w:rsidP="00D3571B">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وهو أسلوب كثير الورود في كلام العرب، وورد في القرآن الكريم كثيرًا لأغراض بلاغية متعددة منها الإكرام والعتاب كقوله </w:t>
      </w:r>
      <w:r w:rsidR="00D3571B" w:rsidRPr="008E44AE">
        <w:rPr>
          <w:rFonts w:ascii="Traditional Arabic" w:hAnsi="Traditional Arabic" w:cs="KFGQPC Uthman Taha Naskh" w:hint="cs"/>
          <w:sz w:val="32"/>
          <w:szCs w:val="32"/>
          <w:rtl/>
        </w:rPr>
        <w:t xml:space="preserve">تعالى </w:t>
      </w:r>
      <w:r w:rsidR="00D3571B" w:rsidRPr="008E44AE">
        <w:rPr>
          <w:rFonts w:ascii="Traditional Arabic" w:hAnsi="Traditional Arabic" w:cs="KFGQPC Uthman Taha Naskh"/>
          <w:sz w:val="32"/>
          <w:szCs w:val="32"/>
          <w:rtl/>
        </w:rPr>
        <w:t>﴿</w:t>
      </w:r>
      <w:r w:rsidR="00D3571B" w:rsidRPr="008E44AE">
        <w:rPr>
          <w:rFonts w:ascii="Traditional Arabic" w:hAnsi="Traditional Arabic" w:cs="KFGQPC Uthman Taha Naskh" w:hint="cs"/>
          <w:sz w:val="32"/>
          <w:szCs w:val="32"/>
          <w:rtl/>
        </w:rPr>
        <w:t>عَبَسَ</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وَتَوَلَّىٰ</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w:t>
      </w:r>
      <w:r w:rsidR="00D3571B" w:rsidRPr="008E44AE">
        <w:rPr>
          <w:rFonts w:ascii="Traditional Arabic" w:hAnsi="Traditional Arabic" w:cs="KFGQPC Uthman Taha Naskh"/>
          <w:sz w:val="32"/>
          <w:szCs w:val="32"/>
          <w:rtl/>
        </w:rPr>
        <w:t>١</w:t>
      </w:r>
      <w:r w:rsidR="00D3571B" w:rsidRPr="008E44AE">
        <w:rPr>
          <w:rFonts w:ascii="Traditional Arabic" w:hAnsi="Traditional Arabic" w:cs="KFGQPC Uthman Taha Naskh" w:hint="cs"/>
          <w:sz w:val="32"/>
          <w:szCs w:val="32"/>
          <w:rtl/>
        </w:rPr>
        <w:t>)</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أَن</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جَاءَهُ</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الْأَعْمَىٰ</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w:t>
      </w:r>
      <w:r w:rsidR="00D3571B" w:rsidRPr="008E44AE">
        <w:rPr>
          <w:rFonts w:ascii="Traditional Arabic" w:hAnsi="Traditional Arabic" w:cs="KFGQPC Uthman Taha Naskh"/>
          <w:sz w:val="32"/>
          <w:szCs w:val="32"/>
          <w:rtl/>
        </w:rPr>
        <w:t>٢</w:t>
      </w:r>
      <w:r w:rsidR="00D3571B" w:rsidRPr="008E44AE">
        <w:rPr>
          <w:rFonts w:ascii="Traditional Arabic" w:hAnsi="Traditional Arabic" w:cs="KFGQPC Uthman Taha Naskh" w:hint="cs"/>
          <w:sz w:val="32"/>
          <w:szCs w:val="32"/>
          <w:rtl/>
        </w:rPr>
        <w:t>)</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وَمَا</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يُدْرِيكَ</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لَعَلَّهُ</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يَزَّكَّىٰ</w:t>
      </w:r>
      <w:r w:rsidR="00D3571B" w:rsidRPr="008E44AE">
        <w:rPr>
          <w:rFonts w:ascii="Traditional Arabic" w:hAnsi="Traditional Arabic" w:cs="KFGQPC Uthman Taha Naskh"/>
          <w:sz w:val="32"/>
          <w:szCs w:val="32"/>
          <w:rtl/>
        </w:rPr>
        <w:t xml:space="preserve"> </w:t>
      </w:r>
      <w:r w:rsidR="00D3571B" w:rsidRPr="008E44AE">
        <w:rPr>
          <w:rFonts w:ascii="Traditional Arabic" w:hAnsi="Traditional Arabic" w:cs="KFGQPC Uthman Taha Naskh" w:hint="cs"/>
          <w:sz w:val="32"/>
          <w:szCs w:val="32"/>
          <w:rtl/>
        </w:rPr>
        <w:t>(</w:t>
      </w:r>
      <w:r w:rsidR="00D3571B" w:rsidRPr="008E44AE">
        <w:rPr>
          <w:rFonts w:ascii="Traditional Arabic" w:hAnsi="Traditional Arabic" w:cs="KFGQPC Uthman Taha Naskh"/>
          <w:sz w:val="32"/>
          <w:szCs w:val="32"/>
          <w:rtl/>
        </w:rPr>
        <w:t>٣</w:t>
      </w:r>
      <w:r w:rsidR="00D3571B" w:rsidRPr="008E44AE">
        <w:rPr>
          <w:rFonts w:ascii="Traditional Arabic" w:hAnsi="Traditional Arabic" w:cs="KFGQPC Uthman Taha Naskh" w:hint="cs"/>
          <w:sz w:val="32"/>
          <w:szCs w:val="32"/>
          <w:rtl/>
        </w:rPr>
        <w:t>)</w:t>
      </w:r>
      <w:r w:rsidR="00D3571B" w:rsidRPr="008E44AE">
        <w:rPr>
          <w:rFonts w:ascii="Traditional Arabic" w:hAnsi="Traditional Arabic" w:cs="KFGQPC Uthman Taha Naskh"/>
          <w:sz w:val="32"/>
          <w:szCs w:val="32"/>
          <w:rtl/>
        </w:rPr>
        <w:t>﴾</w:t>
      </w:r>
      <w:r w:rsidR="00D3571B" w:rsidRPr="008E44AE">
        <w:rPr>
          <w:rFonts w:ascii="Traditional Arabic" w:hAnsi="Traditional Arabic" w:cs="KFGQPC Uthman Taha Naskh" w:hint="cs"/>
          <w:sz w:val="32"/>
          <w:szCs w:val="32"/>
          <w:rtl/>
        </w:rPr>
        <w:t xml:space="preserve"> </w:t>
      </w:r>
      <w:bookmarkStart w:id="4" w:name="_GoBack"/>
      <w:bookmarkEnd w:id="4"/>
      <w:r w:rsidRPr="008E44AE">
        <w:rPr>
          <w:rFonts w:ascii="Traditional Arabic" w:hAnsi="Traditional Arabic" w:cs="KFGQPC Uthman Taha Naskh"/>
          <w:sz w:val="28"/>
          <w:szCs w:val="28"/>
          <w:rtl/>
        </w:rPr>
        <w:t>[عبس:1-3]</w:t>
      </w:r>
      <w:r w:rsidRPr="008E44AE">
        <w:rPr>
          <w:rFonts w:ascii="Traditional Arabic" w:hAnsi="Traditional Arabic" w:cs="KFGQPC Uthman Taha Naskh"/>
          <w:sz w:val="32"/>
          <w:szCs w:val="32"/>
          <w:rtl/>
        </w:rPr>
        <w:t xml:space="preserve">، فعُدِلَ عن الخطاب «عبستَ وتوليتَ» إلى الغَيْبَة «عبس وتولى» إكرامًا له </w:t>
      </w:r>
      <w:r w:rsidRPr="008E44AE">
        <w:rPr>
          <w:rFonts w:ascii="Arial Unicode MS" w:hAnsi="Arial Unicode MS" w:cs="KFGQPC Uthman Taha Naskh" w:hint="cs"/>
          <w:sz w:val="32"/>
          <w:szCs w:val="32"/>
          <w:rtl/>
        </w:rPr>
        <w:t>ﷺ</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من</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توجيه</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اللوم</w:t>
      </w:r>
      <w:r w:rsidRPr="008E44AE">
        <w:rPr>
          <w:rFonts w:ascii="Traditional Arabic" w:hAnsi="Traditional Arabic" w:cs="KFGQPC Uthman Taha Naskh"/>
          <w:sz w:val="32"/>
          <w:szCs w:val="32"/>
          <w:rtl/>
        </w:rPr>
        <w:t xml:space="preserve"> إليه مباشرة، ثم ورد الالتفات بالتحول من الغيْبَة إلى الخطاب «وما يدريك» عتابًا له </w:t>
      </w:r>
      <w:r w:rsidRPr="008E44AE">
        <w:rPr>
          <w:rFonts w:ascii="Arial Unicode MS" w:hAnsi="Arial Unicode MS" w:cs="KFGQPC Uthman Taha Naskh" w:hint="cs"/>
          <w:sz w:val="32"/>
          <w:szCs w:val="32"/>
          <w:rtl/>
        </w:rPr>
        <w:t>ﷺ</w:t>
      </w:r>
      <w:r w:rsidRPr="008E44AE">
        <w:rPr>
          <w:rFonts w:ascii="Traditional Arabic" w:hAnsi="Traditional Arabic" w:cs="KFGQPC Uthman Taha Naskh" w:hint="cs"/>
          <w:sz w:val="32"/>
          <w:szCs w:val="32"/>
          <w:rtl/>
        </w:rPr>
        <w:t>؛</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ففي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اللوم</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تعبير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بالغائب</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وفي</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العتاب</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تعبير</w:t>
      </w:r>
      <w:r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hint="cs"/>
          <w:sz w:val="32"/>
          <w:szCs w:val="32"/>
          <w:rtl/>
        </w:rPr>
        <w:t>بالمخاطب</w:t>
      </w:r>
      <w:r w:rsidRPr="008E44AE">
        <w:rPr>
          <w:rFonts w:ascii="Traditional Arabic" w:hAnsi="Traditional Arabic" w:cs="KFGQPC Uthman Taha Naskh"/>
          <w:sz w:val="32"/>
          <w:szCs w:val="32"/>
          <w:rtl/>
        </w:rPr>
        <w:t>.</w:t>
      </w:r>
    </w:p>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وفي البيت يرد للتشويق كأن المخاطب ماثل أمامه، ومثله قول جرير:</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8"/>
      </w:r>
      <w:r w:rsidRPr="008E44AE">
        <w:rPr>
          <w:rFonts w:ascii="Traditional Arabic" w:hAnsi="Traditional Arabic" w:cs="KFGQPC Uthman Taha Naskh"/>
          <w:sz w:val="32"/>
          <w:szCs w:val="32"/>
          <w:vertAlign w:val="superscript"/>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طَرِبَ الحَمامُ بِذي الأَراكِ فهاجني</w:t>
            </w:r>
            <w:r w:rsidRPr="008E44AE">
              <w:rPr>
                <w:rFonts w:ascii="Traditional Arabic" w:hAnsi="Traditional Arabic" w:cs="KFGQPC Uthman Taha Naskh"/>
                <w:sz w:val="32"/>
                <w:szCs w:val="32"/>
                <w:rtl/>
              </w:rPr>
              <w:br/>
              <w:t>واص</w:t>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لا زِلتَ في غَلَلٍ وأَيكٍ ناضِر</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ففي البيت التفات من الغيبة «طرب الحمام» إلى الخطاب «لا زلت»؛ وذلك استلطافًا؛ فإن جريرًا لما سمع طرب الحَمام تهيج فاستلطف ذلك فدعا للحَمام.</w:t>
      </w:r>
    </w:p>
    <w:p w:rsidR="005C783A" w:rsidRPr="008E44AE" w:rsidRDefault="005C783A" w:rsidP="00073327">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وتكمن قيمة هذا النقش في الاستفادة منه لغويًا في دراسة صيغة «غاب،غب، غيب» فقد تكون لهجة لم تدون، 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 هذا النقش منفرد ولم يرد في المصادر الأدبية التي اطلعت عليها.</w:t>
      </w:r>
    </w:p>
    <w:p w:rsidR="00DB4609" w:rsidRPr="008E44AE" w:rsidRDefault="00035DE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(9) </w:t>
      </w:r>
      <w:r w:rsidR="00DB4609" w:rsidRPr="008E44AE">
        <w:rPr>
          <w:rFonts w:ascii="Traditional Arabic" w:hAnsi="Traditional Arabic" w:cs="KFGQPC Uthman Taha Naskh"/>
          <w:b/>
          <w:bCs/>
          <w:sz w:val="32"/>
          <w:szCs w:val="32"/>
          <w:u w:val="single"/>
          <w:rtl/>
        </w:rPr>
        <w:t xml:space="preserve">النقش </w:t>
      </w:r>
      <w:r w:rsidRPr="008E44AE">
        <w:rPr>
          <w:rFonts w:ascii="Traditional Arabic" w:hAnsi="Traditional Arabic" w:cs="KFGQPC Uthman Taha Naskh"/>
          <w:b/>
          <w:bCs/>
          <w:sz w:val="32"/>
          <w:szCs w:val="32"/>
          <w:u w:val="single"/>
          <w:rtl/>
        </w:rPr>
        <w:t>التاسع</w:t>
      </w:r>
      <w:r w:rsidR="00DB4609" w:rsidRPr="008E44AE">
        <w:rPr>
          <w:rFonts w:ascii="Traditional Arabic" w:hAnsi="Traditional Arabic" w:cs="KFGQPC Uthman Taha Naskh"/>
          <w:b/>
          <w:bCs/>
          <w:sz w:val="32"/>
          <w:szCs w:val="32"/>
          <w:u w:val="single"/>
          <w:rtl/>
        </w:rPr>
        <w:t>:</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غفر الله ذو المعارج والعرْ</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ش لداود ذنبه ما كانا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وجزى الله كل من قال آميـ</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ـن من الناس كلهم غفرانا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ورد النقش في مصدرين:</w:t>
      </w:r>
    </w:p>
    <w:p w:rsidR="005C783A" w:rsidRPr="008E44AE" w:rsidRDefault="005C783A" w:rsidP="005C783A">
      <w:pPr>
        <w:pStyle w:val="a3"/>
        <w:keepNext/>
        <w:widowControl w:val="0"/>
        <w:numPr>
          <w:ilvl w:val="0"/>
          <w:numId w:val="15"/>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أطلال، العدد الرابع عشر (1416هـ-1996م)، صفحة (60).</w:t>
      </w:r>
    </w:p>
    <w:p w:rsidR="005C783A" w:rsidRPr="008E44AE" w:rsidRDefault="005C783A" w:rsidP="005C783A">
      <w:pPr>
        <w:pStyle w:val="a3"/>
        <w:keepNext/>
        <w:widowControl w:val="0"/>
        <w:numPr>
          <w:ilvl w:val="0"/>
          <w:numId w:val="15"/>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نجران (1423هـ-2003م)، صفحة (114).</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وقد ورد النقش فيهما على أنه نثر، كما كتبت نهاية البيت الأول دون إلف الإطلاق «ما كان».</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الفوارع في نجران.</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 xml:space="preserve">نهاية القرن الثاني الهجري تقريبًا (عن د.مشلح المريخي). </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داود (مستفاد من الشطر الثاني في البيت الأول)</w:t>
      </w:r>
    </w:p>
    <w:p w:rsidR="005C783A" w:rsidRPr="008E44AE" w:rsidRDefault="005C783A" w:rsidP="00E43B2F">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59"/>
      </w:r>
      <w:r w:rsidRPr="008E44AE">
        <w:rPr>
          <w:rFonts w:ascii="Traditional Arabic" w:hAnsi="Traditional Arabic" w:cs="KFGQPC Uthman Taha Naskh"/>
          <w:sz w:val="32"/>
          <w:szCs w:val="32"/>
          <w:vertAlign w:val="superscript"/>
          <w:rtl/>
        </w:rPr>
        <w:t>)</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noProof/>
          <w:sz w:val="32"/>
          <w:szCs w:val="32"/>
          <w:rtl/>
        </w:rPr>
        <w:lastRenderedPageBreak/>
        <w:drawing>
          <wp:inline distT="0" distB="0" distL="0" distR="0">
            <wp:extent cx="5400040" cy="3312795"/>
            <wp:effectExtent l="0" t="0" r="0" b="0"/>
            <wp:docPr id="7" name="صورة 7" descr="H:\myfiles\بحثي\غفر الل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yfiles\بحثي\غفر الله.jpg"/>
                    <pic:cNvPicPr>
                      <a:picLocks noChangeAspect="1" noChangeArrowheads="1"/>
                    </pic:cNvPicPr>
                  </pic:nvPicPr>
                  <pic:blipFill>
                    <a:blip r:embed="rId24"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3312795"/>
                    </a:xfrm>
                    <a:prstGeom prst="rect">
                      <a:avLst/>
                    </a:prstGeom>
                    <a:noFill/>
                    <a:ln>
                      <a:noFill/>
                    </a:ln>
                  </pic:spPr>
                </pic:pic>
              </a:graphicData>
            </a:graphic>
          </wp:inline>
        </w:drawing>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drawing>
          <wp:inline distT="0" distB="0" distL="0" distR="0">
            <wp:extent cx="4994910" cy="3295015"/>
            <wp:effectExtent l="0" t="0" r="0" b="0"/>
            <wp:docPr id="17" name="صورة 17" descr="H:\myfiles\بحثي\غفر الله مفر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yfiles\بحثي\غفر الله مفرغ.jpg"/>
                    <pic:cNvPicPr>
                      <a:picLocks noChangeAspect="1" noChangeArrowheads="1"/>
                    </pic:cNvPicPr>
                  </pic:nvPicPr>
                  <pic:blipFill>
                    <a:blip r:embed="rId25"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94910" cy="3295015"/>
                    </a:xfrm>
                    <a:prstGeom prst="rect">
                      <a:avLst/>
                    </a:prstGeom>
                    <a:noFill/>
                    <a:ln>
                      <a:noFill/>
                    </a:ln>
                  </pic:spPr>
                </pic:pic>
              </a:graphicData>
            </a:graphic>
          </wp:inline>
        </w:drawing>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xml:space="preserve">: البيتان من البحر الخفيف: </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فاعلاتن مستفع لن فاعلاتن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فاعلاتن مستفع لن فالاتن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r>
    </w:tbl>
    <w:p w:rsidR="005C783A" w:rsidRPr="008E44AE" w:rsidRDefault="005C783A" w:rsidP="005153F9">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lastRenderedPageBreak/>
        <w:t>وقد دخل الت</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ش</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ع</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ي</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ثُ</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0"/>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rtl/>
        </w:rPr>
        <w:t xml:space="preserve"> الض</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ر</w:t>
      </w:r>
      <w:r w:rsidR="005153F9"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بَ فلزم في البيتين (فاعلاتن= فالاتن أو مفعولن)</w:t>
      </w:r>
    </w:p>
    <w:p w:rsidR="005C783A" w:rsidRPr="008E44AE" w:rsidRDefault="005C783A" w:rsidP="005C783A">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لم أقف على تخريج للنص، ويظهر أنه من إنشاء ناقشه.</w:t>
      </w:r>
    </w:p>
    <w:p w:rsidR="005C783A" w:rsidRPr="008E44AE" w:rsidRDefault="005C783A" w:rsidP="005C783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وقد نقش شخص آخر اسمه بجانب النقش الأساس «غفر الله لعثمان بن سعيد </w:t>
      </w:r>
      <w:r w:rsidR="00522621">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بن عميرة».</w:t>
      </w:r>
    </w:p>
    <w:p w:rsidR="005C783A" w:rsidRPr="008E44AE" w:rsidRDefault="005C783A" w:rsidP="005C783A">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وذكر الله تعالى باسم «ذو المعارج»، و «ذو العرش» مشتهر في الشعر العربي؛ ولم أقف على شعر يجمع بينمها؛ لكنهما يردان منفصلين كثيرًا؛، فمن ورود «ذو المعارج» قول النعمان </w:t>
      </w:r>
      <w:r w:rsidR="00522621">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بن بشير الأنصاري رضي الله عنه:</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ليس للهِ ذي المَعارِجِ فيمَن</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تَحمِلُ الأَرضُ وَالسَماءُ نَديدُ</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1"/>
            </w:r>
            <w:r w:rsidRPr="008E44AE">
              <w:rPr>
                <w:rFonts w:ascii="Traditional Arabic" w:hAnsi="Traditional Arabic" w:cs="KFGQPC Uthman Taha Naskh"/>
                <w:sz w:val="32"/>
                <w:szCs w:val="32"/>
                <w:vertAlign w:val="superscript"/>
                <w:rtl/>
              </w:rPr>
              <w:t>)</w:t>
            </w:r>
          </w:p>
        </w:tc>
      </w:tr>
    </w:tbl>
    <w:p w:rsidR="005C783A" w:rsidRPr="008E44AE" w:rsidRDefault="005C783A" w:rsidP="005C783A">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وقول أبي العتاهية:</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أَحمَدُ اللَهَ ذا المَعارِجِ شُكرًا</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ما عَلَيها إِلّا ضَعيفُ اليَقينِ</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2"/>
            </w:r>
            <w:r w:rsidRPr="008E44AE">
              <w:rPr>
                <w:rFonts w:ascii="Traditional Arabic" w:hAnsi="Traditional Arabic" w:cs="KFGQPC Uthman Taha Naskh"/>
                <w:sz w:val="32"/>
                <w:szCs w:val="32"/>
                <w:vertAlign w:val="superscript"/>
                <w:rtl/>
              </w:rPr>
              <w:t>)</w:t>
            </w:r>
          </w:p>
        </w:tc>
      </w:tr>
    </w:tbl>
    <w:p w:rsidR="005C783A" w:rsidRPr="008E44AE" w:rsidRDefault="005C783A" w:rsidP="005C783A">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ومن ورود «ذو العرش» قول حسان بن ثابت رضي الله عنه:</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شَقَّ لَهُ مِنِ إِسمِهِ كَي يُجِلَّهُ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فَذو العَرشِ مَحمودٌ وَهَذا مُحَمَّدُ</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3"/>
            </w:r>
            <w:r w:rsidRPr="008E44AE">
              <w:rPr>
                <w:rFonts w:ascii="Traditional Arabic" w:hAnsi="Traditional Arabic" w:cs="KFGQPC Uthman Taha Naskh"/>
                <w:sz w:val="32"/>
                <w:szCs w:val="32"/>
                <w:vertAlign w:val="superscript"/>
                <w:rtl/>
              </w:rPr>
              <w:t>)</w:t>
            </w:r>
          </w:p>
        </w:tc>
      </w:tr>
    </w:tbl>
    <w:p w:rsidR="005C783A" w:rsidRPr="008E44AE" w:rsidRDefault="005C783A" w:rsidP="005C783A">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وقول عدي بن الرقاع العاملي:</w:t>
      </w:r>
    </w:p>
    <w:tbl>
      <w:tblPr>
        <w:bidiVisual/>
        <w:tblW w:w="9073" w:type="dxa"/>
        <w:tblLayout w:type="fixed"/>
        <w:tblLook w:val="01E0"/>
      </w:tblPr>
      <w:tblGrid>
        <w:gridCol w:w="851"/>
        <w:gridCol w:w="3402"/>
        <w:gridCol w:w="567"/>
        <w:gridCol w:w="3402"/>
        <w:gridCol w:w="851"/>
      </w:tblGrid>
      <w:tr w:rsidR="005C783A" w:rsidRPr="008E44AE" w:rsidTr="005153F9">
        <w:trPr>
          <w:trHeight w:hRule="exact" w:val="510"/>
        </w:trPr>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عُذنا بِذي العَرشِ أَن نَحيا وَنَفقِدَهُ</w:t>
            </w:r>
            <w:r w:rsidRPr="008E44AE">
              <w:rPr>
                <w:rFonts w:ascii="Traditional Arabic" w:hAnsi="Traditional Arabic" w:cs="KFGQPC Uthman Taha Naskh"/>
                <w:sz w:val="32"/>
                <w:szCs w:val="32"/>
                <w:rtl/>
              </w:rPr>
              <w:br/>
            </w:r>
          </w:p>
        </w:tc>
        <w:tc>
          <w:tcPr>
            <w:tcW w:w="567" w:type="dxa"/>
          </w:tcPr>
          <w:p w:rsidR="005C783A" w:rsidRPr="008E44AE" w:rsidRDefault="005C783A" w:rsidP="005153F9">
            <w:pPr>
              <w:keepNext/>
              <w:widowControl w:val="0"/>
              <w:spacing w:after="0" w:line="240" w:lineRule="auto"/>
              <w:jc w:val="both"/>
              <w:rPr>
                <w:rFonts w:ascii="Traditional Arabic" w:hAnsi="Traditional Arabic" w:cs="KFGQPC Uthman Taha Naskh"/>
                <w:sz w:val="32"/>
                <w:szCs w:val="32"/>
                <w:rtl/>
              </w:rPr>
            </w:pPr>
          </w:p>
        </w:tc>
        <w:tc>
          <w:tcPr>
            <w:tcW w:w="3402"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أَو أَن نَكونَ لِراعٍ بَعدَهُ تَبَعا</w:t>
            </w:r>
            <w:r w:rsidRPr="008E44AE">
              <w:rPr>
                <w:rFonts w:ascii="Traditional Arabic" w:hAnsi="Traditional Arabic" w:cs="KFGQPC Uthman Taha Naskh"/>
                <w:sz w:val="32"/>
                <w:szCs w:val="32"/>
                <w:rtl/>
              </w:rPr>
              <w:br/>
            </w:r>
          </w:p>
        </w:tc>
        <w:tc>
          <w:tcPr>
            <w:tcW w:w="851" w:type="dxa"/>
          </w:tcPr>
          <w:p w:rsidR="005C783A" w:rsidRPr="008E44AE" w:rsidRDefault="005C783A" w:rsidP="005153F9">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4"/>
            </w:r>
            <w:r w:rsidRPr="008E44AE">
              <w:rPr>
                <w:rFonts w:ascii="Traditional Arabic" w:hAnsi="Traditional Arabic" w:cs="KFGQPC Uthman Taha Naskh"/>
                <w:sz w:val="32"/>
                <w:szCs w:val="32"/>
                <w:vertAlign w:val="superscript"/>
                <w:rtl/>
              </w:rPr>
              <w:t>)</w:t>
            </w:r>
          </w:p>
        </w:tc>
      </w:tr>
    </w:tbl>
    <w:p w:rsidR="005C783A" w:rsidRPr="008E44AE" w:rsidRDefault="005C783A" w:rsidP="00073327">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وتكمن قيمة هذا النقش في انفراده وعدم وروده في المصادر الأدبية التي اطلعت عليها</w:t>
      </w:r>
      <w:r w:rsidR="00E43B2F"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sz w:val="32"/>
          <w:szCs w:val="32"/>
          <w:rtl/>
        </w:rPr>
        <w:lastRenderedPageBreak/>
        <w:t xml:space="preserve">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 النقش الشعري متسق مع معاني النقوش النثرية في كثرة الإيمانيات فيها.</w:t>
      </w:r>
    </w:p>
    <w:p w:rsidR="00DB4609" w:rsidRPr="008E44AE" w:rsidRDefault="005C783A" w:rsidP="00553BAC">
      <w:pPr>
        <w:keepNext/>
        <w:widowControl w:val="0"/>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 xml:space="preserve"> </w:t>
      </w:r>
      <w:r w:rsidR="00035DEA" w:rsidRPr="008E44AE">
        <w:rPr>
          <w:rFonts w:ascii="Traditional Arabic" w:hAnsi="Traditional Arabic" w:cs="KFGQPC Uthman Taha Naskh"/>
          <w:b/>
          <w:bCs/>
          <w:sz w:val="32"/>
          <w:szCs w:val="32"/>
          <w:u w:val="single"/>
          <w:rtl/>
        </w:rPr>
        <w:t xml:space="preserve">(10) </w:t>
      </w:r>
      <w:r w:rsidR="00DB4609" w:rsidRPr="008E44AE">
        <w:rPr>
          <w:rFonts w:ascii="Traditional Arabic" w:hAnsi="Traditional Arabic" w:cs="KFGQPC Uthman Taha Naskh"/>
          <w:b/>
          <w:bCs/>
          <w:sz w:val="32"/>
          <w:szCs w:val="32"/>
          <w:u w:val="single"/>
          <w:rtl/>
        </w:rPr>
        <w:t xml:space="preserve">النقش </w:t>
      </w:r>
      <w:r w:rsidR="00035DEA" w:rsidRPr="008E44AE">
        <w:rPr>
          <w:rFonts w:ascii="Traditional Arabic" w:hAnsi="Traditional Arabic" w:cs="KFGQPC Uthman Taha Naskh"/>
          <w:b/>
          <w:bCs/>
          <w:sz w:val="32"/>
          <w:szCs w:val="32"/>
          <w:u w:val="single"/>
          <w:rtl/>
        </w:rPr>
        <w:t>ال</w:t>
      </w:r>
      <w:r w:rsidR="00DB4609" w:rsidRPr="008E44AE">
        <w:rPr>
          <w:rFonts w:ascii="Traditional Arabic" w:hAnsi="Traditional Arabic" w:cs="KFGQPC Uthman Taha Naskh"/>
          <w:b/>
          <w:bCs/>
          <w:sz w:val="32"/>
          <w:szCs w:val="32"/>
          <w:u w:val="single"/>
          <w:rtl/>
        </w:rPr>
        <w:t>ع</w:t>
      </w:r>
      <w:r w:rsidR="00035DEA" w:rsidRPr="008E44AE">
        <w:rPr>
          <w:rFonts w:ascii="Traditional Arabic" w:hAnsi="Traditional Arabic" w:cs="KFGQPC Uthman Taha Naskh"/>
          <w:b/>
          <w:bCs/>
          <w:sz w:val="32"/>
          <w:szCs w:val="32"/>
          <w:u w:val="single"/>
          <w:rtl/>
        </w:rPr>
        <w:t>ا</w:t>
      </w:r>
      <w:r w:rsidR="00DB4609" w:rsidRPr="008E44AE">
        <w:rPr>
          <w:rFonts w:ascii="Traditional Arabic" w:hAnsi="Traditional Arabic" w:cs="KFGQPC Uthman Taha Naskh"/>
          <w:b/>
          <w:bCs/>
          <w:sz w:val="32"/>
          <w:szCs w:val="32"/>
          <w:u w:val="single"/>
          <w:rtl/>
        </w:rPr>
        <w:t>شر:</w:t>
      </w:r>
    </w:p>
    <w:tbl>
      <w:tblPr>
        <w:bidiVisual/>
        <w:tblW w:w="9073" w:type="dxa"/>
        <w:tblLayout w:type="fixed"/>
        <w:tblLook w:val="01E0"/>
      </w:tblPr>
      <w:tblGrid>
        <w:gridCol w:w="851"/>
        <w:gridCol w:w="3402"/>
        <w:gridCol w:w="567"/>
        <w:gridCol w:w="3402"/>
        <w:gridCol w:w="851"/>
      </w:tblGrid>
      <w:tr w:rsidR="00405CAE" w:rsidRPr="008E44AE" w:rsidTr="00AE6AEE">
        <w:trPr>
          <w:trHeight w:hRule="exact" w:val="454"/>
        </w:trPr>
        <w:tc>
          <w:tcPr>
            <w:tcW w:w="851"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1</w:t>
            </w:r>
            <w:r w:rsidRPr="008E44AE">
              <w:rPr>
                <w:rFonts w:ascii="Traditional Arabic" w:hAnsi="Traditional Arabic" w:cs="KFGQPC Uthman Taha Naskh"/>
                <w:sz w:val="32"/>
                <w:szCs w:val="32"/>
                <w:rtl/>
              </w:rPr>
              <w:br/>
            </w:r>
          </w:p>
        </w:tc>
        <w:tc>
          <w:tcPr>
            <w:tcW w:w="3402"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بادر زمانك قبلَ وقتِ رحيلِه</w:t>
            </w:r>
            <w:r w:rsidRPr="008E44AE">
              <w:rPr>
                <w:rFonts w:ascii="Traditional Arabic" w:hAnsi="Traditional Arabic" w:cs="KFGQPC Uthman Taha Naskh"/>
                <w:sz w:val="32"/>
                <w:szCs w:val="32"/>
                <w:rtl/>
              </w:rPr>
              <w:br/>
            </w:r>
          </w:p>
        </w:tc>
        <w:tc>
          <w:tcPr>
            <w:tcW w:w="567" w:type="dxa"/>
          </w:tcPr>
          <w:p w:rsidR="00405CAE" w:rsidRPr="008E44AE" w:rsidRDefault="00405CAE"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واعملْ ليومكَ يا أخا الإسرافِ</w:t>
            </w:r>
            <w:r w:rsidRPr="008E44AE">
              <w:rPr>
                <w:rFonts w:ascii="Traditional Arabic" w:hAnsi="Traditional Arabic" w:cs="KFGQPC Uthman Taha Naskh"/>
                <w:sz w:val="32"/>
                <w:szCs w:val="32"/>
                <w:rtl/>
              </w:rPr>
              <w:br/>
            </w:r>
          </w:p>
        </w:tc>
        <w:tc>
          <w:tcPr>
            <w:tcW w:w="851" w:type="dxa"/>
          </w:tcPr>
          <w:p w:rsidR="00405CAE" w:rsidRPr="008E44AE" w:rsidRDefault="00405CAE" w:rsidP="00553BAC">
            <w:pPr>
              <w:keepNext/>
              <w:widowControl w:val="0"/>
              <w:spacing w:after="0" w:line="240" w:lineRule="auto"/>
              <w:jc w:val="both"/>
              <w:rPr>
                <w:rFonts w:ascii="Traditional Arabic" w:hAnsi="Traditional Arabic" w:cs="KFGQPC Uthman Taha Naskh"/>
                <w:sz w:val="32"/>
                <w:szCs w:val="32"/>
                <w:rtl/>
              </w:rPr>
            </w:pPr>
          </w:p>
        </w:tc>
      </w:tr>
      <w:tr w:rsidR="00405CAE" w:rsidRPr="008E44AE" w:rsidTr="00AE6AEE">
        <w:trPr>
          <w:trHeight w:hRule="exact" w:val="454"/>
        </w:trPr>
        <w:tc>
          <w:tcPr>
            <w:tcW w:w="851"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2</w:t>
            </w:r>
          </w:p>
        </w:tc>
        <w:tc>
          <w:tcPr>
            <w:tcW w:w="3402"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فكأنّ يومَك قد أتاكَ بغصَّةٍ</w:t>
            </w:r>
            <w:r w:rsidRPr="008E44AE">
              <w:rPr>
                <w:rFonts w:ascii="Traditional Arabic" w:hAnsi="Traditional Arabic" w:cs="KFGQPC Uthman Taha Naskh"/>
                <w:sz w:val="32"/>
                <w:szCs w:val="32"/>
                <w:rtl/>
              </w:rPr>
              <w:br/>
            </w:r>
          </w:p>
        </w:tc>
        <w:tc>
          <w:tcPr>
            <w:tcW w:w="567" w:type="dxa"/>
          </w:tcPr>
          <w:p w:rsidR="00405CAE" w:rsidRPr="008E44AE" w:rsidRDefault="00405CAE"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فأزالَ عنكَ لذيذَ عَيْشٍ صَافِ</w:t>
            </w:r>
            <w:r w:rsidRPr="008E44AE">
              <w:rPr>
                <w:rFonts w:ascii="Traditional Arabic" w:hAnsi="Traditional Arabic" w:cs="KFGQPC Uthman Taha Naskh"/>
                <w:sz w:val="32"/>
                <w:szCs w:val="32"/>
                <w:rtl/>
              </w:rPr>
              <w:br/>
            </w:r>
          </w:p>
        </w:tc>
        <w:tc>
          <w:tcPr>
            <w:tcW w:w="851" w:type="dxa"/>
          </w:tcPr>
          <w:p w:rsidR="00405CAE" w:rsidRPr="008E44AE" w:rsidRDefault="00405CAE" w:rsidP="00553BAC">
            <w:pPr>
              <w:keepNext/>
              <w:widowControl w:val="0"/>
              <w:spacing w:after="0" w:line="240" w:lineRule="auto"/>
              <w:jc w:val="both"/>
              <w:rPr>
                <w:rFonts w:ascii="Traditional Arabic" w:hAnsi="Traditional Arabic" w:cs="KFGQPC Uthman Taha Naskh"/>
                <w:sz w:val="32"/>
                <w:szCs w:val="32"/>
                <w:rtl/>
              </w:rPr>
            </w:pPr>
          </w:p>
        </w:tc>
      </w:tr>
    </w:tbl>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المصدر</w:t>
      </w:r>
      <w:r w:rsidRPr="008E44AE">
        <w:rPr>
          <w:rFonts w:ascii="Traditional Arabic" w:hAnsi="Traditional Arabic" w:cs="KFGQPC Uthman Taha Naskh"/>
          <w:sz w:val="32"/>
          <w:szCs w:val="32"/>
          <w:rtl/>
        </w:rPr>
        <w:t xml:space="preserve"> : آثار منطقة حائل، صفحة (١٤٦).</w:t>
      </w:r>
    </w:p>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الموقع</w:t>
      </w:r>
      <w:r w:rsidRPr="008E44AE">
        <w:rPr>
          <w:rFonts w:ascii="Traditional Arabic" w:hAnsi="Traditional Arabic" w:cs="KFGQPC Uthman Taha Naskh"/>
          <w:sz w:val="32"/>
          <w:szCs w:val="32"/>
          <w:rtl/>
        </w:rPr>
        <w:t>: الحويط، حائل.</w:t>
      </w:r>
    </w:p>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 xml:space="preserve">تأريخ النقش: </w:t>
      </w:r>
      <w:r w:rsidRPr="008E44AE">
        <w:rPr>
          <w:rFonts w:ascii="Traditional Arabic" w:hAnsi="Traditional Arabic" w:cs="KFGQPC Uthman Taha Naskh"/>
          <w:sz w:val="32"/>
          <w:szCs w:val="32"/>
          <w:rtl/>
        </w:rPr>
        <w:t>يوم الأربعاء لسبع بقين من شعبان سنة 309هـ.</w:t>
      </w:r>
    </w:p>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الناقش</w:t>
      </w:r>
      <w:r w:rsidRPr="008E44AE">
        <w:rPr>
          <w:rFonts w:ascii="Traditional Arabic" w:hAnsi="Traditional Arabic" w:cs="KFGQPC Uthman Taha Naskh"/>
          <w:sz w:val="32"/>
          <w:szCs w:val="32"/>
          <w:rtl/>
        </w:rPr>
        <w:t>: محمد بن يعقوب.</w:t>
      </w:r>
    </w:p>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الوزن</w:t>
      </w:r>
      <w:r w:rsidRPr="008E44AE">
        <w:rPr>
          <w:rFonts w:ascii="Traditional Arabic" w:hAnsi="Traditional Arabic" w:cs="KFGQPC Uthman Taha Naskh"/>
          <w:sz w:val="32"/>
          <w:szCs w:val="32"/>
          <w:rtl/>
        </w:rPr>
        <w:t>: من الكامل:</w:t>
      </w:r>
    </w:p>
    <w:tbl>
      <w:tblPr>
        <w:bidiVisual/>
        <w:tblW w:w="9073" w:type="dxa"/>
        <w:tblLayout w:type="fixed"/>
        <w:tblLook w:val="01E0"/>
      </w:tblPr>
      <w:tblGrid>
        <w:gridCol w:w="851"/>
        <w:gridCol w:w="3402"/>
        <w:gridCol w:w="567"/>
        <w:gridCol w:w="3402"/>
        <w:gridCol w:w="851"/>
      </w:tblGrid>
      <w:tr w:rsidR="00405CAE" w:rsidRPr="008E44AE" w:rsidTr="00AE6AEE">
        <w:trPr>
          <w:trHeight w:hRule="exact" w:val="454"/>
        </w:trPr>
        <w:tc>
          <w:tcPr>
            <w:tcW w:w="851"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p>
        </w:tc>
        <w:tc>
          <w:tcPr>
            <w:tcW w:w="3402"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متفاعلن</w:t>
            </w:r>
            <w:r w:rsidRPr="008E44AE">
              <w:rPr>
                <w:rFonts w:ascii="Traditional Arabic" w:hAnsi="Traditional Arabic" w:cs="KFGQPC Uthman Taha Naskh"/>
                <w:sz w:val="32"/>
                <w:szCs w:val="32"/>
                <w:rtl/>
              </w:rPr>
              <w:br/>
            </w:r>
          </w:p>
        </w:tc>
        <w:tc>
          <w:tcPr>
            <w:tcW w:w="567" w:type="dxa"/>
          </w:tcPr>
          <w:p w:rsidR="00405CAE" w:rsidRPr="008E44AE" w:rsidRDefault="00405CAE"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405CAE" w:rsidRPr="008E44AE" w:rsidRDefault="00405CAE"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متْفاعلن متفاعلن مُتْفَاْعِلْ</w:t>
            </w:r>
            <w:r w:rsidRPr="008E44AE">
              <w:rPr>
                <w:rFonts w:ascii="Traditional Arabic" w:hAnsi="Traditional Arabic" w:cs="KFGQPC Uthman Taha Naskh"/>
                <w:sz w:val="32"/>
                <w:szCs w:val="32"/>
                <w:rtl/>
              </w:rPr>
              <w:br/>
            </w:r>
          </w:p>
        </w:tc>
        <w:tc>
          <w:tcPr>
            <w:tcW w:w="851" w:type="dxa"/>
          </w:tcPr>
          <w:p w:rsidR="00405CAE" w:rsidRPr="008E44AE" w:rsidRDefault="00405CAE" w:rsidP="00553BAC">
            <w:pPr>
              <w:keepNext/>
              <w:widowControl w:val="0"/>
              <w:spacing w:after="0" w:line="240" w:lineRule="auto"/>
              <w:jc w:val="both"/>
              <w:rPr>
                <w:rFonts w:ascii="Traditional Arabic" w:hAnsi="Traditional Arabic" w:cs="KFGQPC Uthman Taha Naskh"/>
                <w:sz w:val="32"/>
                <w:szCs w:val="32"/>
                <w:rtl/>
              </w:rPr>
            </w:pPr>
          </w:p>
        </w:tc>
      </w:tr>
    </w:tbl>
    <w:p w:rsidR="00405CAE" w:rsidRPr="008E44AE" w:rsidRDefault="00405CAE" w:rsidP="00363379">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وقد دخل الإ</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ار</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5"/>
      </w:r>
      <w:r w:rsidRPr="008E44AE">
        <w:rPr>
          <w:rFonts w:ascii="Traditional Arabic" w:hAnsi="Traditional Arabic" w:cs="KFGQPC Uthman Taha Naskh"/>
          <w:sz w:val="32"/>
          <w:szCs w:val="32"/>
          <w:vertAlign w:val="superscript"/>
          <w:rtl/>
        </w:rPr>
        <w:t>)</w:t>
      </w:r>
      <w:r w:rsidR="00363379" w:rsidRPr="008E44AE">
        <w:rPr>
          <w:rFonts w:ascii="Traditional Arabic" w:hAnsi="Traditional Arabic" w:cs="KFGQPC Uthman Taha Naskh" w:hint="cs"/>
          <w:sz w:val="32"/>
          <w:szCs w:val="32"/>
          <w:rtl/>
        </w:rPr>
        <w:t xml:space="preserve"> في</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التفعيلة</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الأولى</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في</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الشطر</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الأول،</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وفي</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الشطر</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الثاني</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من</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البيت</w:t>
      </w:r>
      <w:r w:rsidR="00363379" w:rsidRPr="008E44AE">
        <w:rPr>
          <w:rFonts w:ascii="Traditional Arabic" w:hAnsi="Traditional Arabic" w:cs="KFGQPC Uthman Taha Naskh"/>
          <w:sz w:val="32"/>
          <w:szCs w:val="32"/>
          <w:rtl/>
        </w:rPr>
        <w:t xml:space="preserve"> </w:t>
      </w:r>
      <w:r w:rsidR="00363379" w:rsidRPr="008E44AE">
        <w:rPr>
          <w:rFonts w:ascii="Traditional Arabic" w:hAnsi="Traditional Arabic" w:cs="KFGQPC Uthman Taha Naskh" w:hint="cs"/>
          <w:sz w:val="32"/>
          <w:szCs w:val="32"/>
          <w:rtl/>
        </w:rPr>
        <w:t>الأول،</w:t>
      </w:r>
      <w:r w:rsidR="00363379" w:rsidRPr="008E44AE">
        <w:rPr>
          <w:rFonts w:ascii="Traditional Arabic" w:hAnsi="Traditional Arabic" w:cs="KFGQPC Uthman Taha Naskh"/>
          <w:sz w:val="32"/>
          <w:szCs w:val="32"/>
          <w:rtl/>
        </w:rPr>
        <w:t xml:space="preserve"> </w:t>
      </w:r>
      <w:r w:rsidRPr="008E44AE">
        <w:rPr>
          <w:rFonts w:ascii="Traditional Arabic" w:hAnsi="Traditional Arabic" w:cs="KFGQPC Uthman Taha Naskh"/>
          <w:sz w:val="32"/>
          <w:szCs w:val="32"/>
          <w:rtl/>
        </w:rPr>
        <w:t>كما دخل الإ</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ض</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م</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ارُ والق</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ط</w:t>
      </w:r>
      <w:r w:rsidR="00324694"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عُ الضربَ (متفاعلن فصارت متفاعل وتنقل إلى مفعولن).</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6"/>
      </w:r>
      <w:r w:rsidRPr="008E44AE">
        <w:rPr>
          <w:rFonts w:ascii="Traditional Arabic" w:hAnsi="Traditional Arabic" w:cs="KFGQPC Uthman Taha Naskh"/>
          <w:sz w:val="32"/>
          <w:szCs w:val="32"/>
          <w:vertAlign w:val="superscript"/>
          <w:rtl/>
        </w:rPr>
        <w:t>)</w:t>
      </w:r>
    </w:p>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b/>
          <w:bCs/>
          <w:sz w:val="32"/>
          <w:szCs w:val="32"/>
          <w:rtl/>
        </w:rPr>
        <w:t>صورة الكتابة:</w:t>
      </w:r>
      <w:r w:rsidRPr="008E44AE">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7"/>
      </w:r>
      <w:r w:rsidRPr="008E44AE">
        <w:rPr>
          <w:rFonts w:ascii="Traditional Arabic" w:hAnsi="Traditional Arabic" w:cs="KFGQPC Uthman Taha Naskh"/>
          <w:sz w:val="32"/>
          <w:szCs w:val="32"/>
          <w:vertAlign w:val="superscript"/>
          <w:rtl/>
        </w:rPr>
        <w:t>)</w:t>
      </w:r>
    </w:p>
    <w:p w:rsidR="00405CAE" w:rsidRPr="008E44AE" w:rsidRDefault="00405CAE"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lastRenderedPageBreak/>
        <w:drawing>
          <wp:inline distT="0" distB="0" distL="0" distR="0">
            <wp:extent cx="4850295" cy="3221188"/>
            <wp:effectExtent l="19050" t="0" r="7455" b="0"/>
            <wp:docPr id="12" name="صورة 1" descr="C:\Documents and Settings\Administrator\My Documents\Dropbox\بحوث\النقوش الشعرية\حائل142  كامل\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Dropbox\بحوث\النقوش الشعرية\حائل142  كامل\88.jpg"/>
                    <pic:cNvPicPr>
                      <a:picLocks noChangeAspect="1" noChangeArrowheads="1"/>
                    </pic:cNvPicPr>
                  </pic:nvPicPr>
                  <pic:blipFill>
                    <a:blip r:embed="rId26" cstate="print"/>
                    <a:srcRect/>
                    <a:stretch>
                      <a:fillRect/>
                    </a:stretch>
                  </pic:blipFill>
                  <pic:spPr bwMode="auto">
                    <a:xfrm>
                      <a:off x="0" y="0"/>
                      <a:ext cx="4855129" cy="3224398"/>
                    </a:xfrm>
                    <a:prstGeom prst="rect">
                      <a:avLst/>
                    </a:prstGeom>
                    <a:noFill/>
                    <a:ln w="9525">
                      <a:noFill/>
                      <a:miter lim="800000"/>
                      <a:headEnd/>
                      <a:tailEnd/>
                    </a:ln>
                  </pic:spPr>
                </pic:pic>
              </a:graphicData>
            </a:graphic>
          </wp:inline>
        </w:drawing>
      </w:r>
    </w:p>
    <w:p w:rsidR="00405CAE" w:rsidRPr="008E44AE" w:rsidRDefault="00405CAE" w:rsidP="00553BAC">
      <w:pPr>
        <w:pStyle w:val="a3"/>
        <w:keepNext/>
        <w:widowControl w:val="0"/>
        <w:bidi/>
        <w:spacing w:after="0" w:line="240" w:lineRule="auto"/>
        <w:jc w:val="both"/>
        <w:rPr>
          <w:rFonts w:ascii="Traditional Arabic" w:hAnsi="Traditional Arabic" w:cs="KFGQPC Uthman Taha Naskh"/>
          <w:sz w:val="32"/>
          <w:szCs w:val="32"/>
          <w:rtl/>
        </w:rPr>
      </w:pPr>
    </w:p>
    <w:p w:rsidR="00405CAE" w:rsidRPr="008E44AE" w:rsidRDefault="00405CAE"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noProof/>
          <w:sz w:val="32"/>
          <w:szCs w:val="32"/>
          <w:rtl/>
        </w:rPr>
        <w:drawing>
          <wp:inline distT="0" distB="0" distL="0" distR="0">
            <wp:extent cx="5486400" cy="2619331"/>
            <wp:effectExtent l="19050" t="0" r="0" b="0"/>
            <wp:docPr id="15" name="صورة 2" descr="C:\Documents and Settings\Administrator\My Documents\Dropbox\بحوث\النقوش الشعرية\حائل142  كامل\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Dropbox\بحوث\النقوش الشعرية\حائل142  كامل\87.jpg"/>
                    <pic:cNvPicPr>
                      <a:picLocks noChangeAspect="1" noChangeArrowheads="1"/>
                    </pic:cNvPicPr>
                  </pic:nvPicPr>
                  <pic:blipFill>
                    <a:blip r:embed="rId27" cstate="print"/>
                    <a:srcRect/>
                    <a:stretch>
                      <a:fillRect/>
                    </a:stretch>
                  </pic:blipFill>
                  <pic:spPr bwMode="auto">
                    <a:xfrm>
                      <a:off x="0" y="0"/>
                      <a:ext cx="5486400" cy="2619331"/>
                    </a:xfrm>
                    <a:prstGeom prst="rect">
                      <a:avLst/>
                    </a:prstGeom>
                    <a:noFill/>
                    <a:ln w="9525">
                      <a:noFill/>
                      <a:miter lim="800000"/>
                      <a:headEnd/>
                      <a:tailEnd/>
                    </a:ln>
                  </pic:spPr>
                </pic:pic>
              </a:graphicData>
            </a:graphic>
          </wp:inline>
        </w:drawing>
      </w:r>
    </w:p>
    <w:p w:rsidR="00405CAE" w:rsidRPr="008E44AE" w:rsidRDefault="00405CAE" w:rsidP="00553BAC">
      <w:pPr>
        <w:pStyle w:val="a3"/>
        <w:keepNext/>
        <w:widowControl w:val="0"/>
        <w:numPr>
          <w:ilvl w:val="0"/>
          <w:numId w:val="1"/>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تخريج النص:</w:t>
      </w:r>
    </w:p>
    <w:p w:rsidR="00405CAE" w:rsidRPr="008E44AE" w:rsidRDefault="00405CAE" w:rsidP="00483100">
      <w:pPr>
        <w:pStyle w:val="a3"/>
        <w:keepNext/>
        <w:widowControl w:val="0"/>
        <w:bidi/>
        <w:spacing w:after="0" w:line="240" w:lineRule="auto"/>
        <w:ind w:left="0"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ورد في النقش تحديد التأريخ بدقة «وكتب محمد بن يعقوب سنة تسع وثلاثمئة يوم الأربعاء لسبع بقين من شعبان»، </w:t>
      </w:r>
      <w:r w:rsidR="00483100" w:rsidRPr="008E44AE">
        <w:rPr>
          <w:rFonts w:ascii="Traditional Arabic" w:hAnsi="Traditional Arabic" w:cs="KFGQPC Uthman Taha Naskh"/>
          <w:sz w:val="32"/>
          <w:szCs w:val="32"/>
          <w:rtl/>
        </w:rPr>
        <w:t xml:space="preserve"> و</w:t>
      </w:r>
      <w:r w:rsidRPr="008E44AE">
        <w:rPr>
          <w:rFonts w:ascii="Traditional Arabic" w:hAnsi="Traditional Arabic" w:cs="KFGQPC Uthman Taha Naskh"/>
          <w:sz w:val="32"/>
          <w:szCs w:val="32"/>
          <w:rtl/>
        </w:rPr>
        <w:t xml:space="preserve">لم أقف على تخريج البيتين، ولعله من إنشاء كاتبه محمد </w:t>
      </w:r>
      <w:r w:rsidR="00522621">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بن يعقوب.</w:t>
      </w:r>
    </w:p>
    <w:p w:rsidR="00405CAE" w:rsidRPr="008E44AE" w:rsidRDefault="00935B6F" w:rsidP="00553BAC">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وت</w:t>
      </w:r>
      <w:r w:rsidR="00405CAE" w:rsidRPr="008E44AE">
        <w:rPr>
          <w:rFonts w:ascii="Traditional Arabic" w:hAnsi="Traditional Arabic" w:cs="KFGQPC Uthman Taha Naskh"/>
          <w:sz w:val="32"/>
          <w:szCs w:val="32"/>
          <w:rtl/>
        </w:rPr>
        <w:t>ك</w:t>
      </w:r>
      <w:r w:rsidRPr="008E44AE">
        <w:rPr>
          <w:rFonts w:ascii="Traditional Arabic" w:hAnsi="Traditional Arabic" w:cs="KFGQPC Uthman Taha Naskh"/>
          <w:sz w:val="32"/>
          <w:szCs w:val="32"/>
          <w:rtl/>
        </w:rPr>
        <w:t>م</w:t>
      </w:r>
      <w:r w:rsidR="00405CAE" w:rsidRPr="008E44AE">
        <w:rPr>
          <w:rFonts w:ascii="Traditional Arabic" w:hAnsi="Traditional Arabic" w:cs="KFGQPC Uthman Taha Naskh"/>
          <w:sz w:val="32"/>
          <w:szCs w:val="32"/>
          <w:rtl/>
        </w:rPr>
        <w:t xml:space="preserve">ن قيمة هذا النقش في عدم وروده في المصادر الأدبية التي اطلعت عليها، وهو من </w:t>
      </w:r>
      <w:r w:rsidR="00405CAE" w:rsidRPr="008E44AE">
        <w:rPr>
          <w:rFonts w:ascii="Traditional Arabic" w:hAnsi="Traditional Arabic" w:cs="KFGQPC Uthman Taha Naskh"/>
          <w:sz w:val="32"/>
          <w:szCs w:val="32"/>
          <w:rtl/>
        </w:rPr>
        <w:lastRenderedPageBreak/>
        <w:t>النصوص المكونة من بيتين، وهذا قليل في النقوش الشعرية التي وقفت عليها، ولعل هذا يرجع إلى مساحة الصخرة ومناسبتها لكتابة حروف كثيرة عليها.</w:t>
      </w:r>
    </w:p>
    <w:p w:rsidR="005A05EC" w:rsidRPr="008E44AE" w:rsidRDefault="005A05EC" w:rsidP="00073327">
      <w:pPr>
        <w:keepNext/>
        <w:widowControl w:val="0"/>
        <w:bidi/>
        <w:spacing w:after="0" w:line="240" w:lineRule="auto"/>
        <w:ind w:firstLine="284"/>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نه النقش الوحيد الذي وقفت عليه الذي حدد فيه تأريخ النقش بدقة.</w:t>
      </w:r>
    </w:p>
    <w:p w:rsidR="00602FC6" w:rsidRPr="008E44AE" w:rsidRDefault="00D449FC" w:rsidP="00553BAC">
      <w:pPr>
        <w:pStyle w:val="a3"/>
        <w:keepNext/>
        <w:widowControl w:val="0"/>
        <w:numPr>
          <w:ilvl w:val="0"/>
          <w:numId w:val="1"/>
        </w:numPr>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t>سمات النقوش الصخرية الشعرية</w:t>
      </w:r>
    </w:p>
    <w:p w:rsidR="00DC7F7F" w:rsidRPr="008E44AE" w:rsidRDefault="00DC7F7F" w:rsidP="00553BAC">
      <w:pPr>
        <w:pStyle w:val="a3"/>
        <w:keepNext/>
        <w:widowControl w:val="0"/>
        <w:numPr>
          <w:ilvl w:val="0"/>
          <w:numId w:val="2"/>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المدى التأريخي:</w:t>
      </w:r>
    </w:p>
    <w:p w:rsidR="00DC7F7F" w:rsidRPr="008E44AE" w:rsidRDefault="00DC7F7F"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النقوش الشعرية الصخرية التي وردت في البحث محددة ما بين نهاية القرن الأولى ونهاية القرن الرابع الهجري.</w:t>
      </w:r>
    </w:p>
    <w:p w:rsidR="00EB428D" w:rsidRPr="008E44AE" w:rsidRDefault="00EB428D" w:rsidP="00363379">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علمًا بأن النقوش القديمة النبطية والثمودية منتشرة في الجزيرة العربية، </w:t>
      </w:r>
      <w:r w:rsidR="00363379" w:rsidRPr="008E44AE">
        <w:rPr>
          <w:rFonts w:ascii="Traditional Arabic" w:hAnsi="Traditional Arabic" w:cs="KFGQPC Uthman Taha Naskh" w:hint="cs"/>
          <w:sz w:val="32"/>
          <w:szCs w:val="32"/>
          <w:rtl/>
        </w:rPr>
        <w:t>ولم أقف على</w:t>
      </w:r>
      <w:r w:rsidRPr="008E44AE">
        <w:rPr>
          <w:rFonts w:ascii="Traditional Arabic" w:hAnsi="Traditional Arabic" w:cs="KFGQPC Uthman Taha Naskh"/>
          <w:sz w:val="32"/>
          <w:szCs w:val="32"/>
          <w:rtl/>
        </w:rPr>
        <w:t xml:space="preserve"> نقوش جاهلية قريبة من عصر الإسلام، ولعل هذا يرجع إلى غلبة البداوة على القبائل العربية عكس العرب البائدة الذي</w:t>
      </w:r>
      <w:r w:rsidR="00C8519A" w:rsidRPr="008E44AE">
        <w:rPr>
          <w:rFonts w:ascii="Traditional Arabic" w:hAnsi="Traditional Arabic" w:cs="KFGQPC Uthman Taha Naskh" w:hint="cs"/>
          <w:sz w:val="32"/>
          <w:szCs w:val="32"/>
          <w:rtl/>
        </w:rPr>
        <w:t>ن</w:t>
      </w:r>
      <w:r w:rsidRPr="008E44AE">
        <w:rPr>
          <w:rFonts w:ascii="Traditional Arabic" w:hAnsi="Traditional Arabic" w:cs="KFGQPC Uthman Taha Naskh"/>
          <w:sz w:val="32"/>
          <w:szCs w:val="32"/>
          <w:rtl/>
        </w:rPr>
        <w:t xml:space="preserve"> عرفوا بالحضارة.</w:t>
      </w:r>
    </w:p>
    <w:p w:rsidR="00EB428D" w:rsidRPr="008E44AE" w:rsidRDefault="00EB428D"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وكذا النقوش الشعرية فيما بعد القرن الخامس الهجري إذ تكاد تنعدم، وقد يرجع هذا إلى انعزال الجزيرة العربية مرة أخرى عن حواضر العالم الإسلامي مما أدى إلى تقلص الكتابة عودًا </w:t>
      </w:r>
      <w:r w:rsidR="00E31B12" w:rsidRPr="008E44AE">
        <w:rPr>
          <w:rFonts w:ascii="Traditional Arabic" w:hAnsi="Traditional Arabic" w:cs="KFGQPC Uthman Taha Naskh"/>
          <w:sz w:val="32"/>
          <w:szCs w:val="32"/>
          <w:rtl/>
        </w:rPr>
        <w:t>إلى</w:t>
      </w:r>
      <w:r w:rsidRPr="008E44AE">
        <w:rPr>
          <w:rFonts w:ascii="Traditional Arabic" w:hAnsi="Traditional Arabic" w:cs="KFGQPC Uthman Taha Naskh"/>
          <w:sz w:val="32"/>
          <w:szCs w:val="32"/>
          <w:rtl/>
        </w:rPr>
        <w:t xml:space="preserve"> بيئة الجاهلية.</w:t>
      </w:r>
    </w:p>
    <w:p w:rsidR="00D449FC" w:rsidRPr="008E44AE" w:rsidRDefault="00FE18D1" w:rsidP="00553BAC">
      <w:pPr>
        <w:pStyle w:val="a3"/>
        <w:keepNext/>
        <w:widowControl w:val="0"/>
        <w:numPr>
          <w:ilvl w:val="0"/>
          <w:numId w:val="2"/>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قلة النقوش الشعرية الصخرية وقصرها</w:t>
      </w:r>
      <w:r w:rsidR="00D449FC" w:rsidRPr="008E44AE">
        <w:rPr>
          <w:rFonts w:ascii="Traditional Arabic" w:hAnsi="Traditional Arabic" w:cs="KFGQPC Uthman Taha Naskh"/>
          <w:b/>
          <w:bCs/>
          <w:sz w:val="32"/>
          <w:szCs w:val="32"/>
          <w:rtl/>
        </w:rPr>
        <w:t>:</w:t>
      </w:r>
    </w:p>
    <w:p w:rsidR="00D449FC" w:rsidRPr="008E44AE" w:rsidRDefault="00FE18D1" w:rsidP="00553BAC">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يلحظ قلة النقوش الشعرية الصخرية مقارنة بالنقوش الإيمانية كالآيات والأدعية، أو النقوش السياسية؛ ف</w:t>
      </w:r>
      <w:r w:rsidR="00D449FC" w:rsidRPr="008E44AE">
        <w:rPr>
          <w:rFonts w:ascii="Traditional Arabic" w:hAnsi="Traditional Arabic" w:cs="KFGQPC Uthman Taha Naskh"/>
          <w:sz w:val="32"/>
          <w:szCs w:val="32"/>
          <w:rtl/>
        </w:rPr>
        <w:t>غالب النصوص مكونة من بيت</w:t>
      </w:r>
      <w:r w:rsidR="00522621">
        <w:rPr>
          <w:rFonts w:ascii="Traditional Arabic" w:hAnsi="Traditional Arabic" w:cs="KFGQPC Uthman Taha Naskh"/>
          <w:sz w:val="32"/>
          <w:szCs w:val="32"/>
          <w:rtl/>
        </w:rPr>
        <w:t>، وقليل منها مكون من بيتين، ولا</w:t>
      </w:r>
      <w:r w:rsidR="00522621">
        <w:rPr>
          <w:rFonts w:ascii="Traditional Arabic" w:hAnsi="Traditional Arabic" w:cs="Times New Roman" w:hint="cs"/>
          <w:sz w:val="32"/>
          <w:szCs w:val="32"/>
          <w:rtl/>
        </w:rPr>
        <w:t> </w:t>
      </w:r>
      <w:r w:rsidR="00D449FC" w:rsidRPr="008E44AE">
        <w:rPr>
          <w:rFonts w:ascii="Traditional Arabic" w:hAnsi="Traditional Arabic" w:cs="KFGQPC Uthman Taha Naskh"/>
          <w:sz w:val="32"/>
          <w:szCs w:val="32"/>
          <w:rtl/>
        </w:rPr>
        <w:t>تتجاوز ذلك؛ ويرجع هذا إلى سمات النقوش</w:t>
      </w:r>
      <w:r w:rsidR="00B65D2E" w:rsidRPr="008E44AE">
        <w:rPr>
          <w:rFonts w:ascii="Traditional Arabic" w:hAnsi="Traditional Arabic" w:cs="KFGQPC Uthman Taha Naskh"/>
          <w:sz w:val="32"/>
          <w:szCs w:val="32"/>
          <w:rtl/>
        </w:rPr>
        <w:t xml:space="preserve"> الصخرية</w:t>
      </w:r>
      <w:r w:rsidR="00D449FC" w:rsidRPr="008E44AE">
        <w:rPr>
          <w:rFonts w:ascii="Traditional Arabic" w:hAnsi="Traditional Arabic" w:cs="KFGQPC Uthman Taha Naskh"/>
          <w:sz w:val="32"/>
          <w:szCs w:val="32"/>
          <w:rtl/>
        </w:rPr>
        <w:t xml:space="preserve"> عمومًا من حيث القصر.</w:t>
      </w:r>
    </w:p>
    <w:p w:rsidR="00D449FC" w:rsidRPr="008E44AE" w:rsidRDefault="00D449FC" w:rsidP="00073327">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ويمكن تفسير هذا أن نقش النص على الصخر ليس سهلا مثل الكتابة بالقلم أو بالفحم على الحائط، 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 المساحة التي يكتب فيها النص لا تتوفر على أي صخرة؛ إذ تتسم الصخور المنقوش عليها بأنها ملساء لا تعرجات فيها.</w:t>
      </w:r>
    </w:p>
    <w:p w:rsidR="00C43A6C" w:rsidRPr="008E44AE" w:rsidRDefault="00C43A6C"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إضافة إلى أن أبيات الحكمة وما يتمثل بها كثير منها من بيت أو بيتين</w:t>
      </w:r>
      <w:r w:rsidR="00B9560D"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w:t>
      </w:r>
      <w:r w:rsidR="00B9560D" w:rsidRPr="008E44AE">
        <w:rPr>
          <w:rFonts w:ascii="Traditional Arabic" w:hAnsi="Traditional Arabic" w:cs="KFGQPC Uthman Taha Naskh"/>
          <w:sz w:val="32"/>
          <w:szCs w:val="32"/>
          <w:rtl/>
        </w:rPr>
        <w:t>واستعر</w:t>
      </w:r>
      <w:r w:rsidR="00FE5EAA" w:rsidRPr="008E44AE">
        <w:rPr>
          <w:rFonts w:ascii="Traditional Arabic" w:hAnsi="Traditional Arabic" w:cs="KFGQPC Uthman Taha Naskh"/>
          <w:sz w:val="32"/>
          <w:szCs w:val="32"/>
          <w:rtl/>
        </w:rPr>
        <w:t>ا</w:t>
      </w:r>
      <w:r w:rsidR="00B9560D" w:rsidRPr="008E44AE">
        <w:rPr>
          <w:rFonts w:ascii="Traditional Arabic" w:hAnsi="Traditional Arabic" w:cs="KFGQPC Uthman Taha Naskh"/>
          <w:sz w:val="32"/>
          <w:szCs w:val="32"/>
          <w:rtl/>
        </w:rPr>
        <w:t>ضٌ لكتاب التمثيل والمحاضرة للثعالبي يؤكد هذا.</w:t>
      </w:r>
    </w:p>
    <w:p w:rsidR="00120243" w:rsidRPr="008E44AE" w:rsidRDefault="00120243" w:rsidP="00553BAC">
      <w:pPr>
        <w:pStyle w:val="a3"/>
        <w:keepNext/>
        <w:widowControl w:val="0"/>
        <w:numPr>
          <w:ilvl w:val="0"/>
          <w:numId w:val="2"/>
        </w:numPr>
        <w:bidi/>
        <w:spacing w:after="0" w:line="240" w:lineRule="auto"/>
        <w:jc w:val="both"/>
        <w:rPr>
          <w:rFonts w:ascii="Traditional Arabic" w:hAnsi="Traditional Arabic" w:cs="KFGQPC Uthman Taha Naskh"/>
          <w:b/>
          <w:bCs/>
          <w:sz w:val="32"/>
          <w:szCs w:val="32"/>
        </w:rPr>
      </w:pPr>
      <w:r w:rsidRPr="008E44AE">
        <w:rPr>
          <w:rFonts w:ascii="Traditional Arabic" w:hAnsi="Traditional Arabic" w:cs="KFGQPC Uthman Taha Naskh"/>
          <w:b/>
          <w:bCs/>
          <w:sz w:val="32"/>
          <w:szCs w:val="32"/>
          <w:rtl/>
        </w:rPr>
        <w:t>عدم العزو:</w:t>
      </w:r>
    </w:p>
    <w:p w:rsidR="00120243" w:rsidRPr="008E44AE" w:rsidRDefault="00120243"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lastRenderedPageBreak/>
        <w:t xml:space="preserve">يلحظ أن نصوص النقوش الصخرية الشعرية </w:t>
      </w:r>
      <w:r w:rsidR="00EB428D" w:rsidRPr="008E44AE">
        <w:rPr>
          <w:rFonts w:ascii="Traditional Arabic" w:hAnsi="Traditional Arabic" w:cs="KFGQPC Uthman Taha Naskh"/>
          <w:sz w:val="32"/>
          <w:szCs w:val="32"/>
          <w:rtl/>
        </w:rPr>
        <w:t>لا يشار فيها إلى قائل البيت، علمًا بأن بعض النقوش مشتهرة النسبة كبيت عبيد بن الأبرص.</w:t>
      </w:r>
    </w:p>
    <w:p w:rsidR="00EB428D" w:rsidRPr="008E44AE" w:rsidRDefault="00EB428D" w:rsidP="00553BAC">
      <w:pPr>
        <w:keepNext/>
        <w:widowControl w:val="0"/>
        <w:bidi/>
        <w:spacing w:after="0" w:line="240" w:lineRule="auto"/>
        <w:ind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ويمكن تفسير هذا بأن الناقش م</w:t>
      </w:r>
      <w:r w:rsidR="000B52E2"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ع</w:t>
      </w:r>
      <w:r w:rsidR="000B52E2"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ن</w:t>
      </w:r>
      <w:r w:rsidR="000B52E2"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ي</w:t>
      </w:r>
      <w:r w:rsidR="000B52E2"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بمعنى البيت لا بقائله</w:t>
      </w:r>
      <w:r w:rsidR="00A52702" w:rsidRPr="008E44AE">
        <w:rPr>
          <w:rFonts w:ascii="Traditional Arabic" w:hAnsi="Traditional Arabic" w:cs="KFGQPC Uthman Taha Naskh"/>
          <w:sz w:val="32"/>
          <w:szCs w:val="32"/>
          <w:rtl/>
        </w:rPr>
        <w:t>، وهذا الملحظ منتشر حتى في الكتابات الحديثة على الجدران في الأحياء.</w:t>
      </w:r>
    </w:p>
    <w:p w:rsidR="00120243" w:rsidRPr="008E44AE" w:rsidRDefault="00120243" w:rsidP="00553BAC">
      <w:pPr>
        <w:pStyle w:val="a3"/>
        <w:keepNext/>
        <w:widowControl w:val="0"/>
        <w:numPr>
          <w:ilvl w:val="0"/>
          <w:numId w:val="2"/>
        </w:numPr>
        <w:bidi/>
        <w:spacing w:after="0" w:line="240" w:lineRule="auto"/>
        <w:jc w:val="both"/>
        <w:rPr>
          <w:rFonts w:ascii="Traditional Arabic" w:hAnsi="Traditional Arabic" w:cs="KFGQPC Uthman Taha Naskh"/>
          <w:b/>
          <w:bCs/>
          <w:sz w:val="32"/>
          <w:szCs w:val="32"/>
          <w:u w:val="single"/>
        </w:rPr>
      </w:pPr>
      <w:r w:rsidRPr="008E44AE">
        <w:rPr>
          <w:rFonts w:ascii="Traditional Arabic" w:hAnsi="Traditional Arabic" w:cs="KFGQPC Uthman Taha Naskh"/>
          <w:b/>
          <w:bCs/>
          <w:sz w:val="32"/>
          <w:szCs w:val="32"/>
          <w:u w:val="single"/>
          <w:rtl/>
        </w:rPr>
        <w:t>الانفراد</w:t>
      </w:r>
    </w:p>
    <w:p w:rsidR="00120243" w:rsidRPr="008E44AE" w:rsidRDefault="00120243" w:rsidP="00553BAC">
      <w:pPr>
        <w:pStyle w:val="a3"/>
        <w:keepNext/>
        <w:widowControl w:val="0"/>
        <w:bidi/>
        <w:spacing w:after="0" w:line="240" w:lineRule="auto"/>
        <w:ind w:left="0"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يلحظ أن غالب النصوص النقوش الصخرية الشعرية </w:t>
      </w:r>
      <w:r w:rsidR="00CE482C" w:rsidRPr="008E44AE">
        <w:rPr>
          <w:rFonts w:ascii="Traditional Arabic" w:hAnsi="Traditional Arabic" w:cs="KFGQPC Uthman Taha Naskh"/>
          <w:sz w:val="32"/>
          <w:szCs w:val="32"/>
          <w:rtl/>
        </w:rPr>
        <w:t>ل</w:t>
      </w:r>
      <w:r w:rsidRPr="008E44AE">
        <w:rPr>
          <w:rFonts w:ascii="Traditional Arabic" w:hAnsi="Traditional Arabic" w:cs="KFGQPC Uthman Taha Naskh"/>
          <w:sz w:val="32"/>
          <w:szCs w:val="32"/>
          <w:rtl/>
        </w:rPr>
        <w:t>م ترد في المصادر الأدبية.</w:t>
      </w:r>
    </w:p>
    <w:p w:rsidR="00120243" w:rsidRPr="008E44AE" w:rsidRDefault="00A52702" w:rsidP="00553BAC">
      <w:pPr>
        <w:pStyle w:val="a3"/>
        <w:keepNext/>
        <w:widowControl w:val="0"/>
        <w:bidi/>
        <w:spacing w:after="0" w:line="240" w:lineRule="auto"/>
        <w:ind w:left="0" w:firstLine="397"/>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فإجمالي النقوش في هذا البحث </w:t>
      </w:r>
      <w:r w:rsidR="00035DEA" w:rsidRPr="008E44AE">
        <w:rPr>
          <w:rFonts w:ascii="Traditional Arabic" w:hAnsi="Traditional Arabic" w:cs="KFGQPC Uthman Taha Naskh"/>
          <w:sz w:val="32"/>
          <w:szCs w:val="32"/>
          <w:rtl/>
        </w:rPr>
        <w:t xml:space="preserve">عشرة نقوش، أربعة </w:t>
      </w:r>
      <w:r w:rsidRPr="008E44AE">
        <w:rPr>
          <w:rFonts w:ascii="Traditional Arabic" w:hAnsi="Traditional Arabic" w:cs="KFGQPC Uthman Taha Naskh"/>
          <w:sz w:val="32"/>
          <w:szCs w:val="32"/>
          <w:rtl/>
        </w:rPr>
        <w:t>منها معلومة، وستة منها لم أقف عليها في المصادر،</w:t>
      </w:r>
      <w:r w:rsidR="00120243" w:rsidRPr="008E44AE">
        <w:rPr>
          <w:rFonts w:ascii="Traditional Arabic" w:hAnsi="Traditional Arabic" w:cs="KFGQPC Uthman Taha Naskh"/>
          <w:sz w:val="32"/>
          <w:szCs w:val="32"/>
          <w:rtl/>
        </w:rPr>
        <w:t xml:space="preserve"> مما يدل على أن هذه النصوص قد تكون من إنشاء ناقشيها لا سيما أن النص إما بيت أو بيتين، ولا يستعصي نظم مثل هذه الأبيات.</w:t>
      </w:r>
    </w:p>
    <w:p w:rsidR="00C43A6C" w:rsidRPr="008E44AE" w:rsidRDefault="00C43A6C" w:rsidP="00073327">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كما </w:t>
      </w:r>
      <w:r w:rsidR="00073327" w:rsidRPr="008E44AE">
        <w:rPr>
          <w:rFonts w:ascii="Traditional Arabic" w:hAnsi="Traditional Arabic" w:cs="KFGQPC Uthman Taha Naskh" w:hint="cs"/>
          <w:sz w:val="32"/>
          <w:szCs w:val="32"/>
          <w:rtl/>
        </w:rPr>
        <w:t>أ</w:t>
      </w:r>
      <w:r w:rsidRPr="008E44AE">
        <w:rPr>
          <w:rFonts w:ascii="Traditional Arabic" w:hAnsi="Traditional Arabic" w:cs="KFGQPC Uthman Taha Naskh"/>
          <w:sz w:val="32"/>
          <w:szCs w:val="32"/>
          <w:rtl/>
        </w:rPr>
        <w:t>ن النقوش الشعرية الصخرية فيه روايات جيدة لم ترد في المصادر التراثية.</w:t>
      </w:r>
    </w:p>
    <w:p w:rsidR="00A52702" w:rsidRPr="008E44AE" w:rsidRDefault="00A52702"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ولهذا تعد النقوش الصخرية الشعرية مصدرًا من مصادر الشعر.</w:t>
      </w:r>
    </w:p>
    <w:p w:rsidR="00D449FC" w:rsidRPr="008E44AE" w:rsidRDefault="00D449FC" w:rsidP="00553BAC">
      <w:pPr>
        <w:pStyle w:val="a3"/>
        <w:keepNext/>
        <w:widowControl w:val="0"/>
        <w:numPr>
          <w:ilvl w:val="0"/>
          <w:numId w:val="2"/>
        </w:numPr>
        <w:bidi/>
        <w:spacing w:after="0" w:line="240" w:lineRule="auto"/>
        <w:jc w:val="both"/>
        <w:rPr>
          <w:rFonts w:ascii="Traditional Arabic" w:hAnsi="Traditional Arabic" w:cs="KFGQPC Uthman Taha Naskh"/>
          <w:b/>
          <w:bCs/>
          <w:sz w:val="32"/>
          <w:szCs w:val="32"/>
          <w:u w:val="single"/>
        </w:rPr>
      </w:pPr>
      <w:r w:rsidRPr="008E44AE">
        <w:rPr>
          <w:rFonts w:ascii="Traditional Arabic" w:hAnsi="Traditional Arabic" w:cs="KFGQPC Uthman Taha Naskh"/>
          <w:b/>
          <w:bCs/>
          <w:sz w:val="32"/>
          <w:szCs w:val="32"/>
          <w:u w:val="single"/>
          <w:rtl/>
        </w:rPr>
        <w:t>الارتباط بالمكان:</w:t>
      </w:r>
    </w:p>
    <w:p w:rsidR="00D449FC" w:rsidRPr="008E44AE" w:rsidRDefault="007D4480" w:rsidP="00C8519A">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يلحظ أن </w:t>
      </w:r>
      <w:r w:rsidR="00C8519A" w:rsidRPr="008E44AE">
        <w:rPr>
          <w:rFonts w:ascii="Traditional Arabic" w:hAnsi="Traditional Arabic" w:cs="KFGQPC Uthman Taha Naskh" w:hint="cs"/>
          <w:sz w:val="32"/>
          <w:szCs w:val="32"/>
          <w:rtl/>
        </w:rPr>
        <w:t>ل</w:t>
      </w:r>
      <w:r w:rsidRPr="008E44AE">
        <w:rPr>
          <w:rFonts w:ascii="Traditional Arabic" w:hAnsi="Traditional Arabic" w:cs="KFGQPC Uthman Taha Naskh"/>
          <w:sz w:val="32"/>
          <w:szCs w:val="32"/>
          <w:rtl/>
        </w:rPr>
        <w:t>بعض النصوص ارتباط</w:t>
      </w:r>
      <w:r w:rsidR="00C8519A" w:rsidRPr="008E44AE">
        <w:rPr>
          <w:rFonts w:ascii="Traditional Arabic" w:hAnsi="Traditional Arabic" w:cs="KFGQPC Uthman Taha Naskh" w:hint="cs"/>
          <w:sz w:val="32"/>
          <w:szCs w:val="32"/>
          <w:rtl/>
        </w:rPr>
        <w:t>ًا</w:t>
      </w:r>
      <w:r w:rsidRPr="008E44AE">
        <w:rPr>
          <w:rFonts w:ascii="Traditional Arabic" w:hAnsi="Traditional Arabic" w:cs="KFGQPC Uthman Taha Naskh"/>
          <w:sz w:val="32"/>
          <w:szCs w:val="32"/>
          <w:rtl/>
        </w:rPr>
        <w:t xml:space="preserve"> بالمكان؛ لكن هذا ليس سمة غالبة؛ فمن الارتباط بالمكان </w:t>
      </w:r>
      <w:r w:rsidR="00304648" w:rsidRPr="008E44AE">
        <w:rPr>
          <w:rFonts w:ascii="Traditional Arabic" w:hAnsi="Traditional Arabic" w:cs="KFGQPC Uthman Taha Naskh"/>
          <w:sz w:val="32"/>
          <w:szCs w:val="32"/>
          <w:rtl/>
        </w:rPr>
        <w:t xml:space="preserve">النقش </w:t>
      </w:r>
      <w:r w:rsidR="00E43B2F" w:rsidRPr="008E44AE">
        <w:rPr>
          <w:rFonts w:ascii="Traditional Arabic" w:hAnsi="Traditional Arabic" w:cs="KFGQPC Uthman Taha Naskh"/>
          <w:sz w:val="32"/>
          <w:szCs w:val="32"/>
          <w:rtl/>
        </w:rPr>
        <w:t>الثاني</w:t>
      </w:r>
      <w:r w:rsidRPr="008E44AE">
        <w:rPr>
          <w:rFonts w:ascii="Traditional Arabic" w:hAnsi="Traditional Arabic" w:cs="KFGQPC Uthman Taha Naskh"/>
          <w:sz w:val="32"/>
          <w:szCs w:val="32"/>
          <w:rtl/>
        </w:rPr>
        <w:t>:</w:t>
      </w:r>
    </w:p>
    <w:tbl>
      <w:tblPr>
        <w:bidiVisual/>
        <w:tblW w:w="0" w:type="auto"/>
        <w:tblLayout w:type="fixed"/>
        <w:tblLook w:val="01E0"/>
      </w:tblPr>
      <w:tblGrid>
        <w:gridCol w:w="851"/>
        <w:gridCol w:w="3402"/>
        <w:gridCol w:w="567"/>
        <w:gridCol w:w="3402"/>
        <w:gridCol w:w="851"/>
      </w:tblGrid>
      <w:tr w:rsidR="00304648" w:rsidRPr="008E44AE" w:rsidTr="008856A7">
        <w:trPr>
          <w:trHeight w:hRule="exact" w:val="510"/>
        </w:trPr>
        <w:tc>
          <w:tcPr>
            <w:tcW w:w="851"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مَنْ يَسْأَلِ النّاسَ يحرموه</w:t>
            </w:r>
            <w:r w:rsidRPr="008E44AE">
              <w:rPr>
                <w:rFonts w:ascii="Traditional Arabic" w:hAnsi="Traditional Arabic" w:cs="KFGQPC Uthman Taha Naskh"/>
                <w:sz w:val="32"/>
                <w:szCs w:val="32"/>
                <w:rtl/>
              </w:rPr>
              <w:br/>
            </w:r>
          </w:p>
        </w:tc>
        <w:tc>
          <w:tcPr>
            <w:tcW w:w="567"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وسائلُ اللهِ لا يخيبُ</w:t>
            </w:r>
            <w:r w:rsidRPr="008E44AE">
              <w:rPr>
                <w:rFonts w:ascii="Traditional Arabic" w:hAnsi="Traditional Arabic" w:cs="KFGQPC Uthman Taha Naskh"/>
                <w:sz w:val="32"/>
                <w:szCs w:val="32"/>
                <w:rtl/>
              </w:rPr>
              <w:br/>
            </w:r>
          </w:p>
        </w:tc>
        <w:tc>
          <w:tcPr>
            <w:tcW w:w="851"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r>
    </w:tbl>
    <w:p w:rsidR="007D4480" w:rsidRPr="008E44AE" w:rsidRDefault="007D4480"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فمكان النقش في جبل عرفة، ويترجح أن صاحب النقش نقشه أيام الحج.</w:t>
      </w:r>
    </w:p>
    <w:p w:rsidR="007D4480" w:rsidRPr="008E44AE" w:rsidRDefault="007D4480" w:rsidP="00E43B2F">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ومن الارتباط بالمكان </w:t>
      </w:r>
      <w:r w:rsidR="00304648" w:rsidRPr="008E44AE">
        <w:rPr>
          <w:rFonts w:ascii="Traditional Arabic" w:hAnsi="Traditional Arabic" w:cs="KFGQPC Uthman Taha Naskh"/>
          <w:sz w:val="32"/>
          <w:szCs w:val="32"/>
          <w:rtl/>
        </w:rPr>
        <w:t xml:space="preserve">النقش </w:t>
      </w:r>
      <w:r w:rsidR="00E43B2F" w:rsidRPr="008E44AE">
        <w:rPr>
          <w:rFonts w:ascii="Traditional Arabic" w:hAnsi="Traditional Arabic" w:cs="KFGQPC Uthman Taha Naskh"/>
          <w:sz w:val="32"/>
          <w:szCs w:val="32"/>
          <w:rtl/>
        </w:rPr>
        <w:t>الخامس</w:t>
      </w:r>
      <w:r w:rsidRPr="008E44AE">
        <w:rPr>
          <w:rFonts w:ascii="Traditional Arabic" w:hAnsi="Traditional Arabic" w:cs="KFGQPC Uthman Taha Naskh"/>
          <w:sz w:val="32"/>
          <w:szCs w:val="32"/>
          <w:rtl/>
        </w:rPr>
        <w:t>:</w:t>
      </w:r>
    </w:p>
    <w:tbl>
      <w:tblPr>
        <w:bidiVisual/>
        <w:tblW w:w="9073" w:type="dxa"/>
        <w:tblLayout w:type="fixed"/>
        <w:tblLook w:val="01E0"/>
      </w:tblPr>
      <w:tblGrid>
        <w:gridCol w:w="851"/>
        <w:gridCol w:w="3402"/>
        <w:gridCol w:w="567"/>
        <w:gridCol w:w="3402"/>
        <w:gridCol w:w="851"/>
      </w:tblGrid>
      <w:tr w:rsidR="00304648" w:rsidRPr="008E44AE" w:rsidTr="008856A7">
        <w:trPr>
          <w:trHeight w:hRule="exact" w:val="510"/>
        </w:trPr>
        <w:tc>
          <w:tcPr>
            <w:tcW w:w="851"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لعمركَ إنني لأحبُّ سَلْعا</w:t>
            </w:r>
            <w:r w:rsidRPr="008E44AE">
              <w:rPr>
                <w:rFonts w:ascii="Traditional Arabic" w:hAnsi="Traditional Arabic" w:cs="KFGQPC Uthman Taha Naskh"/>
                <w:sz w:val="32"/>
                <w:szCs w:val="32"/>
                <w:rtl/>
              </w:rPr>
              <w:br/>
            </w:r>
          </w:p>
        </w:tc>
        <w:tc>
          <w:tcPr>
            <w:tcW w:w="567"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لرؤيتها ومَن أكنافِ سَلْعِ</w:t>
            </w:r>
            <w:r w:rsidRPr="008E44AE">
              <w:rPr>
                <w:rFonts w:ascii="Traditional Arabic" w:hAnsi="Traditional Arabic" w:cs="KFGQPC Uthman Taha Naskh"/>
                <w:sz w:val="32"/>
                <w:szCs w:val="32"/>
                <w:rtl/>
              </w:rPr>
              <w:br/>
            </w:r>
          </w:p>
        </w:tc>
        <w:tc>
          <w:tcPr>
            <w:tcW w:w="851"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r>
    </w:tbl>
    <w:p w:rsidR="00304648" w:rsidRPr="008E44AE" w:rsidRDefault="00304648"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إذ النص -مع اختلاف نسبته- منسوب إلى شاعر من ساكني المدينة المنورة، فالنقش متجذر العلاقة بالمكان هنا.</w:t>
      </w:r>
    </w:p>
    <w:p w:rsidR="00304648" w:rsidRPr="008E44AE" w:rsidRDefault="00304648" w:rsidP="00E43B2F">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وكذا النقش </w:t>
      </w:r>
      <w:r w:rsidR="00E43B2F" w:rsidRPr="008E44AE">
        <w:rPr>
          <w:rFonts w:ascii="Traditional Arabic" w:hAnsi="Traditional Arabic" w:cs="KFGQPC Uthman Taha Naskh"/>
          <w:sz w:val="32"/>
          <w:szCs w:val="32"/>
          <w:rtl/>
        </w:rPr>
        <w:t>الرابع</w:t>
      </w:r>
      <w:r w:rsidRPr="008E44AE">
        <w:rPr>
          <w:rFonts w:ascii="Traditional Arabic" w:hAnsi="Traditional Arabic" w:cs="KFGQPC Uthman Taha Naskh"/>
          <w:sz w:val="32"/>
          <w:szCs w:val="32"/>
          <w:rtl/>
        </w:rPr>
        <w:t>:</w:t>
      </w:r>
    </w:p>
    <w:tbl>
      <w:tblPr>
        <w:bidiVisual/>
        <w:tblW w:w="9073" w:type="dxa"/>
        <w:tblLayout w:type="fixed"/>
        <w:tblLook w:val="01E0"/>
      </w:tblPr>
      <w:tblGrid>
        <w:gridCol w:w="851"/>
        <w:gridCol w:w="3402"/>
        <w:gridCol w:w="567"/>
        <w:gridCol w:w="3402"/>
        <w:gridCol w:w="851"/>
      </w:tblGrid>
      <w:tr w:rsidR="00304648" w:rsidRPr="008E44AE" w:rsidTr="008856A7">
        <w:trPr>
          <w:trHeight w:hRule="exact" w:val="510"/>
        </w:trPr>
        <w:tc>
          <w:tcPr>
            <w:tcW w:w="851"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1</w:t>
            </w:r>
            <w:r w:rsidRPr="008E44AE">
              <w:rPr>
                <w:rFonts w:ascii="Traditional Arabic" w:hAnsi="Traditional Arabic" w:cs="KFGQPC Uthman Taha Naskh"/>
                <w:sz w:val="32"/>
                <w:szCs w:val="32"/>
                <w:rtl/>
              </w:rPr>
              <w:br/>
            </w: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قضاةٌ لهذا السَدِّ بالفَلْجِ كُلِّه</w:t>
            </w:r>
            <w:r w:rsidRPr="008E44AE">
              <w:rPr>
                <w:rFonts w:ascii="Traditional Arabic" w:hAnsi="Traditional Arabic" w:cs="KFGQPC Uthman Taha Naskh"/>
                <w:sz w:val="32"/>
                <w:szCs w:val="32"/>
                <w:rtl/>
              </w:rPr>
              <w:br/>
            </w:r>
          </w:p>
        </w:tc>
        <w:tc>
          <w:tcPr>
            <w:tcW w:w="567"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على كلِّ وادٍ ما جِنَانٌ مِن الأَرْضِ</w:t>
            </w:r>
            <w:r w:rsidRPr="008E44AE">
              <w:rPr>
                <w:rFonts w:ascii="Traditional Arabic" w:hAnsi="Traditional Arabic" w:cs="KFGQPC Uthman Taha Naskh"/>
                <w:sz w:val="32"/>
                <w:szCs w:val="32"/>
                <w:rtl/>
              </w:rPr>
              <w:br/>
            </w:r>
          </w:p>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br/>
            </w:r>
          </w:p>
        </w:tc>
        <w:tc>
          <w:tcPr>
            <w:tcW w:w="851"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r>
      <w:tr w:rsidR="00304648" w:rsidRPr="008E44AE" w:rsidTr="008856A7">
        <w:trPr>
          <w:trHeight w:hRule="exact" w:val="510"/>
        </w:trPr>
        <w:tc>
          <w:tcPr>
            <w:tcW w:w="851"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2</w:t>
            </w: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رأيتُ الغواني لا يَزَلْنَ يَزُرْنَهُ</w:t>
            </w:r>
            <w:r w:rsidRPr="008E44AE">
              <w:rPr>
                <w:rFonts w:ascii="Traditional Arabic" w:hAnsi="Traditional Arabic" w:cs="KFGQPC Uthman Taha Naskh"/>
                <w:sz w:val="32"/>
                <w:szCs w:val="32"/>
                <w:rtl/>
              </w:rPr>
              <w:br/>
            </w:r>
          </w:p>
        </w:tc>
        <w:tc>
          <w:tcPr>
            <w:tcW w:w="567"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c>
          <w:tcPr>
            <w:tcW w:w="3402" w:type="dxa"/>
          </w:tcPr>
          <w:p w:rsidR="00304648" w:rsidRPr="008E44AE" w:rsidRDefault="00304648" w:rsidP="00553BAC">
            <w:pPr>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وكلُّ فتًى سَمْحٍ سَجِيَّتُه غَضِّ</w:t>
            </w:r>
            <w:r w:rsidRPr="008E44AE">
              <w:rPr>
                <w:rFonts w:ascii="Traditional Arabic" w:hAnsi="Traditional Arabic" w:cs="KFGQPC Uthman Taha Naskh"/>
                <w:sz w:val="32"/>
                <w:szCs w:val="32"/>
                <w:rtl/>
              </w:rPr>
              <w:br/>
            </w:r>
          </w:p>
        </w:tc>
        <w:tc>
          <w:tcPr>
            <w:tcW w:w="851" w:type="dxa"/>
          </w:tcPr>
          <w:p w:rsidR="00304648" w:rsidRPr="008E44AE" w:rsidRDefault="00304648" w:rsidP="00553BAC">
            <w:pPr>
              <w:keepNext/>
              <w:widowControl w:val="0"/>
              <w:spacing w:after="0" w:line="240" w:lineRule="auto"/>
              <w:jc w:val="both"/>
              <w:rPr>
                <w:rFonts w:ascii="Traditional Arabic" w:hAnsi="Traditional Arabic" w:cs="KFGQPC Uthman Taha Naskh"/>
                <w:sz w:val="32"/>
                <w:szCs w:val="32"/>
                <w:rtl/>
              </w:rPr>
            </w:pPr>
          </w:p>
        </w:tc>
      </w:tr>
    </w:tbl>
    <w:p w:rsidR="00304648" w:rsidRPr="008E44AE" w:rsidRDefault="00304648" w:rsidP="00553BAC">
      <w:pPr>
        <w:pStyle w:val="a3"/>
        <w:keepNext/>
        <w:widowControl w:val="0"/>
        <w:bidi/>
        <w:spacing w:after="0" w:line="240" w:lineRule="auto"/>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 xml:space="preserve">فصاحب النص نقشه بالقرب من السد؛ إذ إنه رأى كثرة تردد الغواني وغيرهم على </w:t>
      </w:r>
      <w:r w:rsidRPr="008E44AE">
        <w:rPr>
          <w:rFonts w:ascii="Traditional Arabic" w:hAnsi="Traditional Arabic" w:cs="KFGQPC Uthman Taha Naskh"/>
          <w:sz w:val="32"/>
          <w:szCs w:val="32"/>
          <w:rtl/>
        </w:rPr>
        <w:lastRenderedPageBreak/>
        <w:t>هذا المكان فسجل تعبيره شعرًا نقشًا على الصخر.</w:t>
      </w:r>
    </w:p>
    <w:p w:rsidR="00364D3E" w:rsidRPr="008E44AE" w:rsidRDefault="00364D3E" w:rsidP="00553BAC">
      <w:pPr>
        <w:pStyle w:val="a3"/>
        <w:keepNext/>
        <w:widowControl w:val="0"/>
        <w:numPr>
          <w:ilvl w:val="0"/>
          <w:numId w:val="2"/>
        </w:numPr>
        <w:bidi/>
        <w:spacing w:after="0" w:line="240" w:lineRule="auto"/>
        <w:jc w:val="both"/>
        <w:rPr>
          <w:rFonts w:ascii="Traditional Arabic" w:hAnsi="Traditional Arabic" w:cs="KFGQPC Uthman Taha Naskh"/>
          <w:b/>
          <w:bCs/>
          <w:sz w:val="32"/>
          <w:szCs w:val="32"/>
          <w:u w:val="single"/>
        </w:rPr>
      </w:pPr>
      <w:r w:rsidRPr="008E44AE">
        <w:rPr>
          <w:rFonts w:ascii="Traditional Arabic" w:hAnsi="Traditional Arabic" w:cs="KFGQPC Uthman Taha Naskh"/>
          <w:b/>
          <w:bCs/>
          <w:sz w:val="32"/>
          <w:szCs w:val="32"/>
          <w:u w:val="single"/>
          <w:rtl/>
        </w:rPr>
        <w:t>الخطأ الكتابي:</w:t>
      </w:r>
    </w:p>
    <w:p w:rsidR="00BF58D0" w:rsidRPr="008E44AE" w:rsidRDefault="00364D3E" w:rsidP="00553BAC">
      <w:pPr>
        <w:pStyle w:val="a3"/>
        <w:keepNext/>
        <w:widowControl w:val="0"/>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النقوش الشعرية الصخرية يدخلها ا</w:t>
      </w:r>
      <w:r w:rsidR="009C7D7B" w:rsidRPr="008E44AE">
        <w:rPr>
          <w:rFonts w:ascii="Traditional Arabic" w:hAnsi="Traditional Arabic" w:cs="KFGQPC Uthman Taha Naskh"/>
          <w:sz w:val="32"/>
          <w:szCs w:val="32"/>
          <w:rtl/>
        </w:rPr>
        <w:t>لخطأ الكتابي وليست بمعزل عن ذلك، وتفسير سبب الخطأ يصعب التكهن به؛ لأن هذا يحتاج إلى دراسة مستقلة (الخطأ الكتابي في النقوش الصخرية).</w:t>
      </w:r>
    </w:p>
    <w:p w:rsidR="00BF58D0" w:rsidRPr="008E44AE" w:rsidRDefault="00BF58D0" w:rsidP="00553BAC">
      <w:pPr>
        <w:keepNext/>
        <w:widowControl w:val="0"/>
        <w:rPr>
          <w:rFonts w:ascii="Traditional Arabic" w:hAnsi="Traditional Arabic" w:cs="KFGQPC Uthman Taha Naskh"/>
          <w:sz w:val="32"/>
          <w:szCs w:val="32"/>
        </w:rPr>
      </w:pPr>
      <w:r w:rsidRPr="008E44AE">
        <w:rPr>
          <w:rFonts w:ascii="Traditional Arabic" w:hAnsi="Traditional Arabic" w:cs="KFGQPC Uthman Taha Naskh"/>
          <w:sz w:val="32"/>
          <w:szCs w:val="32"/>
        </w:rPr>
        <w:br w:type="page"/>
      </w:r>
    </w:p>
    <w:p w:rsidR="00973A55" w:rsidRPr="008E44AE" w:rsidRDefault="00973A55" w:rsidP="00553BAC">
      <w:pPr>
        <w:pStyle w:val="a3"/>
        <w:keepNext/>
        <w:widowControl w:val="0"/>
        <w:numPr>
          <w:ilvl w:val="0"/>
          <w:numId w:val="1"/>
        </w:numPr>
        <w:bidi/>
        <w:spacing w:after="0" w:line="240" w:lineRule="auto"/>
        <w:jc w:val="both"/>
        <w:rPr>
          <w:rFonts w:ascii="Traditional Arabic" w:hAnsi="Traditional Arabic" w:cs="KFGQPC Uthman Taha Naskh"/>
          <w:b/>
          <w:bCs/>
          <w:sz w:val="32"/>
          <w:szCs w:val="32"/>
          <w:u w:val="single"/>
          <w:rtl/>
        </w:rPr>
      </w:pPr>
      <w:r w:rsidRPr="008E44AE">
        <w:rPr>
          <w:rFonts w:ascii="Traditional Arabic" w:hAnsi="Traditional Arabic" w:cs="KFGQPC Uthman Taha Naskh"/>
          <w:b/>
          <w:bCs/>
          <w:sz w:val="32"/>
          <w:szCs w:val="32"/>
          <w:u w:val="single"/>
          <w:rtl/>
        </w:rPr>
        <w:lastRenderedPageBreak/>
        <w:t>المصادر</w:t>
      </w:r>
      <w:r w:rsidR="00B65D2E" w:rsidRPr="008E44AE">
        <w:rPr>
          <w:rFonts w:ascii="Traditional Arabic" w:hAnsi="Traditional Arabic" w:cs="KFGQPC Uthman Taha Naskh"/>
          <w:b/>
          <w:bCs/>
          <w:sz w:val="32"/>
          <w:szCs w:val="32"/>
          <w:u w:val="single"/>
          <w:rtl/>
        </w:rPr>
        <w:t xml:space="preserve"> والمراجع</w:t>
      </w:r>
      <w:r w:rsidRPr="008E44AE">
        <w:rPr>
          <w:rFonts w:ascii="Traditional Arabic" w:hAnsi="Traditional Arabic" w:cs="KFGQPC Uthman Taha Naskh"/>
          <w:b/>
          <w:bCs/>
          <w:sz w:val="32"/>
          <w:szCs w:val="32"/>
          <w:u w:val="single"/>
          <w:rtl/>
        </w:rPr>
        <w:t>:</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الآثار الإسلامية في مكة المكرمة، ناصر بن علي الحارثي، الرياض 1430هـ</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المدينة المنورة (1423هـ-2003م)، سلسلة آثار المملكة العربية السعودية، وكالة الآثار والمتاحف، وزارة المعارف</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حائل (1423هـ-2003م)، سلسلة آثار المملكة العربية السعودية، وكالة الآثار والمتاحف، وزارة المعارف.</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آثار منطقة نجران (1423هـ-2003م)، سلسلة آثار المملكة العربية السعودية، وكالة الآثار والمتاحف، وزارة المعارف.</w:t>
      </w:r>
    </w:p>
    <w:p w:rsidR="005F741C" w:rsidRPr="008E44AE" w:rsidRDefault="005F741C"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أبو العتاهية؛ أشعاره وأخباره، عني بتحقيقها: شكري فيصل، دار الملاح للطباعة، والنشر، دمشق، سوريا،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أدب الغرباء لأبي الفرج الأصبهاني، نشره عن مخطوطة فريدة في العالم الدكتور صلاح الدين المنجد، دار الكتاب الجديد، بيروت ، لبنان، 1972م</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الأغاني، لأبي الفرج علي بن الحسين الأصبهاني (356 هـ)، دار الكتب المصرية</w:t>
      </w:r>
      <w:r w:rsidR="00F06A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الأنساب، تأليف سلمة بن مسلم العوتبي الصحاري، منشورات وزارة التراث القومي والثقافة، سلطنة عمان، 1402هـ-1981م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أنوار الربيع في أنواع البديع، لعلي بن معصوم المدني (1120 هـ)، حققه شاكر هادي شكر، النجف، العراق، الأولى 1388 هـ - 1968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البرهان في علوم القرآن، للإمام بدر الدين محمد بن عبدالله الزركشي، تحقيق محمد أبو الفضل إبراهيم، مكتبة دار التراث، القاهرة، مصر</w:t>
      </w:r>
      <w:r w:rsidR="00F06A3C" w:rsidRPr="008E44AE">
        <w:rPr>
          <w:rFonts w:ascii="Traditional Arabic" w:hAnsi="Traditional Arabic" w:cs="KFGQPC Uthman Taha Naskh"/>
          <w:sz w:val="32"/>
          <w:szCs w:val="32"/>
          <w:rtl/>
        </w:rPr>
        <w:t>، بلا تأريخ</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بهجة المجالس وأنس المجالس وشحذ الذاهن والهاجس، لابن عبد البر القرطبي، تحقيق مرسي الخولي، دار الكتب </w:t>
      </w:r>
      <w:r w:rsidR="00F06A3C" w:rsidRPr="008E44AE">
        <w:rPr>
          <w:rFonts w:ascii="Traditional Arabic" w:hAnsi="Traditional Arabic" w:cs="KFGQPC Uthman Taha Naskh"/>
          <w:sz w:val="32"/>
          <w:szCs w:val="32"/>
          <w:rtl/>
        </w:rPr>
        <w:t>العلمية</w:t>
      </w:r>
      <w:r w:rsidRPr="008E44AE">
        <w:rPr>
          <w:rFonts w:ascii="Traditional Arabic" w:hAnsi="Traditional Arabic" w:cs="KFGQPC Uthman Taha Naskh"/>
          <w:sz w:val="32"/>
          <w:szCs w:val="32"/>
          <w:rtl/>
        </w:rPr>
        <w:t>، بيروت، لبنان</w:t>
      </w:r>
      <w:r w:rsidR="00F06A3C" w:rsidRPr="008E44AE">
        <w:rPr>
          <w:rFonts w:ascii="Traditional Arabic" w:hAnsi="Traditional Arabic" w:cs="KFGQPC Uthman Taha Naskh"/>
          <w:sz w:val="32"/>
          <w:szCs w:val="32"/>
          <w:rtl/>
        </w:rPr>
        <w:t>، الطبعة الثانية،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البيان </w:t>
      </w:r>
      <w:r w:rsidR="00573C1C" w:rsidRPr="008E44AE">
        <w:rPr>
          <w:rFonts w:ascii="Traditional Arabic" w:hAnsi="Traditional Arabic" w:cs="KFGQPC Uthman Taha Naskh"/>
          <w:sz w:val="32"/>
          <w:szCs w:val="32"/>
          <w:rtl/>
        </w:rPr>
        <w:t>والتبَيُّن</w:t>
      </w:r>
      <w:r w:rsidRPr="008E44AE">
        <w:rPr>
          <w:rFonts w:ascii="Traditional Arabic" w:hAnsi="Traditional Arabic" w:cs="KFGQPC Uthman Taha Naskh"/>
          <w:sz w:val="32"/>
          <w:szCs w:val="32"/>
          <w:rtl/>
        </w:rPr>
        <w:t xml:space="preserve">، لأبي عثمان عمرو بن بحر الجاحظ، تحقيق عبد السلام هارون، </w:t>
      </w:r>
      <w:r w:rsidRPr="008E44AE">
        <w:rPr>
          <w:rFonts w:ascii="Traditional Arabic" w:hAnsi="Traditional Arabic" w:cs="KFGQPC Uthman Taha Naskh"/>
          <w:sz w:val="32"/>
          <w:szCs w:val="32"/>
          <w:rtl/>
        </w:rPr>
        <w:lastRenderedPageBreak/>
        <w:t xml:space="preserve">مكتبة الخانجي، القاهرة، </w:t>
      </w:r>
      <w:r w:rsidR="00F06A3C" w:rsidRPr="008E44AE">
        <w:rPr>
          <w:rFonts w:ascii="Traditional Arabic" w:hAnsi="Traditional Arabic" w:cs="KFGQPC Uthman Taha Naskh"/>
          <w:sz w:val="32"/>
          <w:szCs w:val="32"/>
          <w:rtl/>
        </w:rPr>
        <w:t xml:space="preserve">مصر، </w:t>
      </w:r>
      <w:r w:rsidRPr="008E44AE">
        <w:rPr>
          <w:rFonts w:ascii="Traditional Arabic" w:hAnsi="Traditional Arabic" w:cs="KFGQPC Uthman Taha Naskh"/>
          <w:sz w:val="32"/>
          <w:szCs w:val="32"/>
          <w:rtl/>
        </w:rPr>
        <w:t>الطبعة الخامسة 1405 هـ - 1985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تأريخ الخلفاء، لجلال الدين عبدالرحمن السيوطي، تحقيق محمد أبو الفضل إبراهيم، دار نهضة مصر للطبع والنشر</w:t>
      </w:r>
      <w:r w:rsidR="00F06A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تأريخ المدينة لابن شبة أبو زيد عمر بن شبة النميري البصري (173هـ-262هـ)، حققه فهيم محمد شلتوت،</w:t>
      </w:r>
      <w:r w:rsidR="00F06A3C" w:rsidRPr="008E44AE">
        <w:rPr>
          <w:rFonts w:ascii="Traditional Arabic" w:hAnsi="Traditional Arabic" w:cs="KFGQPC Uthman Taha Naskh"/>
          <w:sz w:val="32"/>
          <w:szCs w:val="32"/>
          <w:rtl/>
        </w:rPr>
        <w:t xml:space="preserve">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تأريخ مدينة دمشق، - للحافظ ابن عساكر (أبي القاسم علي بن الحسن بن هبة الله الشافعي 571هـ)، دراسة وتحقيق محب الدين أبي سعيد عمر بن غرامة العمروي، دار الفكر، بيروت، </w:t>
      </w:r>
      <w:r w:rsidR="00F06A3C" w:rsidRPr="008E44AE">
        <w:rPr>
          <w:rFonts w:ascii="Traditional Arabic" w:hAnsi="Traditional Arabic" w:cs="KFGQPC Uthman Taha Naskh"/>
          <w:sz w:val="32"/>
          <w:szCs w:val="32"/>
          <w:rtl/>
        </w:rPr>
        <w:t xml:space="preserve">لبنان، </w:t>
      </w:r>
      <w:r w:rsidRPr="008E44AE">
        <w:rPr>
          <w:rFonts w:ascii="Traditional Arabic" w:hAnsi="Traditional Arabic" w:cs="KFGQPC Uthman Taha Naskh"/>
          <w:sz w:val="32"/>
          <w:szCs w:val="32"/>
          <w:rtl/>
        </w:rPr>
        <w:t>الطبعة الأولى 1415هـ-1995م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تحرير التحبير في صناعة الشعر والنثر وبيان إعجاز القرآن، لابن أبي الإصبع المصري (585-654هـ)، تقديم وتحقيق الدكتور حفني محمد شرف، المجلس الأعلى للشؤون الإسلامية، لجنة إحياء التراث الإسلامي</w:t>
      </w:r>
      <w:r w:rsidR="00F06A3C" w:rsidRPr="008E44AE">
        <w:rPr>
          <w:rFonts w:ascii="Traditional Arabic" w:hAnsi="Traditional Arabic" w:cs="KFGQPC Uthman Taha Naskh"/>
          <w:sz w:val="32"/>
          <w:szCs w:val="32"/>
          <w:rtl/>
        </w:rPr>
        <w:t>، بلا تأريخ</w:t>
      </w:r>
    </w:p>
    <w:p w:rsidR="00FE5EAA" w:rsidRPr="008E44AE" w:rsidRDefault="00FE5EAA"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تزيين الأسواق في أخبار العشاق، لداود الأنطاكي، دار حمد ومحيو، بيروت، لبنان، الطبعة الأولى 1972م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التمثيل والمحاضرة، لأبي منصور عبد الملك بن محمد الثعالبي، تحقيق عبد الفتاح الحلو، الدار العربية للكتاب، الطبعة الثانية، 1983م.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التيجان في ملوك حمير، عن وهب بن منبه، تحقيق ونشر مركز الدراسات والأبحاث اليمنية، الجمهورية العربية اليمنية، صنعاء،</w:t>
      </w:r>
      <w:r w:rsidR="00F06A3C" w:rsidRPr="008E44AE">
        <w:rPr>
          <w:rFonts w:ascii="Traditional Arabic" w:hAnsi="Traditional Arabic" w:cs="KFGQPC Uthman Taha Naskh"/>
          <w:sz w:val="32"/>
          <w:szCs w:val="32"/>
          <w:rtl/>
        </w:rPr>
        <w:t xml:space="preserve"> اليمن،</w:t>
      </w:r>
      <w:r w:rsidRPr="008E44AE">
        <w:rPr>
          <w:rFonts w:ascii="Traditional Arabic" w:hAnsi="Traditional Arabic" w:cs="KFGQPC Uthman Taha Naskh"/>
          <w:sz w:val="32"/>
          <w:szCs w:val="32"/>
          <w:rtl/>
        </w:rPr>
        <w:t xml:space="preserve"> الطبعة الأولى 1347هـ</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ثمار القلوب في المضاف والمنسوب، لأبي منصور عبد الملك بن محمد الثعالبي (429هـ)، تحقيق محمد أبو الفضل إبراهيم، دار المعارف، القاهرة، مصر</w:t>
      </w:r>
      <w:r w:rsidR="00F06A3C" w:rsidRPr="008E44AE">
        <w:rPr>
          <w:rFonts w:ascii="Traditional Arabic" w:hAnsi="Traditional Arabic" w:cs="KFGQPC Uthman Taha Naskh"/>
          <w:sz w:val="32"/>
          <w:szCs w:val="32"/>
          <w:rtl/>
        </w:rPr>
        <w:t>، بلا تأريخ</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الجليس الصالح الكافي والأنيس الناصح الشافي، لأبي الفرج المعافى بن زكريا النهراواني الجَريري، الأول والثاني تحقيق مرسي الخولي، والثالث والرابع تحقيق إحسان عباس. عالم الكتب،</w:t>
      </w:r>
      <w:r w:rsidR="00F06A3C" w:rsidRPr="008E44AE">
        <w:rPr>
          <w:rFonts w:ascii="Traditional Arabic" w:hAnsi="Traditional Arabic" w:cs="KFGQPC Uthman Taha Naskh"/>
          <w:sz w:val="32"/>
          <w:szCs w:val="32"/>
          <w:rtl/>
        </w:rPr>
        <w:t xml:space="preserve"> بيروت ، لبنان،</w:t>
      </w:r>
      <w:r w:rsidRPr="008E44AE">
        <w:rPr>
          <w:rFonts w:ascii="Traditional Arabic" w:hAnsi="Traditional Arabic" w:cs="KFGQPC Uthman Taha Naskh"/>
          <w:sz w:val="32"/>
          <w:szCs w:val="32"/>
          <w:rtl/>
        </w:rPr>
        <w:t xml:space="preserve"> الطبعة الأولى، 1413 هـ - 1993 م </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جمهرة أشعار العرب في الجاهلية والإسلام، تأليف أبي زيد محمد بن أبي الخطاب </w:t>
      </w:r>
      <w:r w:rsidRPr="008E44AE">
        <w:rPr>
          <w:rFonts w:ascii="Traditional Arabic" w:hAnsi="Traditional Arabic" w:cs="KFGQPC Uthman Taha Naskh"/>
          <w:sz w:val="32"/>
          <w:szCs w:val="32"/>
          <w:rtl/>
        </w:rPr>
        <w:lastRenderedPageBreak/>
        <w:t>القرشي، حققه وعلق عليه وزاد في شرحه الدكتور محمد علي الهاشمي، منشورات جامعة الإمام محمد بن سعود الإسلامية، الرياض، المملكة العربية السعودية، 1401هـ-1981م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الحماسة البصرية، لصدر الدين علي بن أبي الفرج البصري (656 هـ)، تحقيق عادل سليمان جمال، وزارة الأوقاف، المجلس الأعلى للشؤون الإسلامية، القاهرة</w:t>
      </w:r>
      <w:r w:rsidR="00F06A3C" w:rsidRPr="008E44AE">
        <w:rPr>
          <w:rFonts w:ascii="Traditional Arabic" w:hAnsi="Traditional Arabic" w:cs="KFGQPC Uthman Taha Naskh"/>
          <w:sz w:val="32"/>
          <w:szCs w:val="32"/>
          <w:rtl/>
        </w:rPr>
        <w:t>، مصر،</w:t>
      </w:r>
      <w:r w:rsidRPr="008E44AE">
        <w:rPr>
          <w:rFonts w:ascii="Traditional Arabic" w:hAnsi="Traditional Arabic" w:cs="KFGQPC Uthman Taha Naskh"/>
          <w:sz w:val="32"/>
          <w:szCs w:val="32"/>
          <w:rtl/>
        </w:rPr>
        <w:t xml:space="preserve"> 1408 هـ - 1987 م</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الحيوان، لأبي عثمان عمرو بن بحر الجاحظ (255 هـ)، تحقيق وشرح عبد السلام هارون، دار إحياء التراث العربي، بيروت،</w:t>
      </w:r>
      <w:r w:rsidR="00F06A3C" w:rsidRPr="008E44AE">
        <w:rPr>
          <w:rFonts w:ascii="Traditional Arabic" w:hAnsi="Traditional Arabic" w:cs="KFGQPC Uthman Taha Naskh"/>
          <w:sz w:val="32"/>
          <w:szCs w:val="32"/>
          <w:rtl/>
        </w:rPr>
        <w:t xml:space="preserve"> لبنان،</w:t>
      </w:r>
      <w:r w:rsidRPr="008E44AE">
        <w:rPr>
          <w:rFonts w:ascii="Traditional Arabic" w:hAnsi="Traditional Arabic" w:cs="KFGQPC Uthman Taha Naskh"/>
          <w:sz w:val="32"/>
          <w:szCs w:val="32"/>
          <w:rtl/>
        </w:rPr>
        <w:t xml:space="preserve"> الطبعة الثالثة، 1388 هـ - 1969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خلاصة السيرة الجامعة لعجائب أخبار الملوك التبابعة، شرح قصيدة نشوان بن سعيد الحميري ملوك حمير وأقيال اليمن، تحقيق علي بن إسماعيل المؤيد وإسماعيل بن أحمد الجرافي، دار العودة بيروت، لبنان، الطبعة الثانية 1978م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الدر الثمين في معالم دار الرسول الأمين صلى الله عليه وسلم، تأليف غالي محمد الأمين الشنقيطي، دار القبلة للثقافة الإسلامية، جدة، مؤسسة علوم القرآن، بيروت،</w:t>
      </w:r>
      <w:r w:rsidR="00F06A3C" w:rsidRPr="008E44AE">
        <w:rPr>
          <w:rFonts w:ascii="Traditional Arabic" w:hAnsi="Traditional Arabic" w:cs="KFGQPC Uthman Taha Naskh"/>
          <w:sz w:val="32"/>
          <w:szCs w:val="32"/>
          <w:rtl/>
        </w:rPr>
        <w:t xml:space="preserve"> لبنان،</w:t>
      </w:r>
      <w:r w:rsidRPr="008E44AE">
        <w:rPr>
          <w:rFonts w:ascii="Traditional Arabic" w:hAnsi="Traditional Arabic" w:cs="KFGQPC Uthman Taha Naskh"/>
          <w:sz w:val="32"/>
          <w:szCs w:val="32"/>
          <w:rtl/>
        </w:rPr>
        <w:t xml:space="preserve"> الطبعة الرابعة 1413هـ-1993م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دراسات في الآثار الإسلامية المبكرة بالمدينة المنورة، أ.د سعد بن عبدالعزيز الراشد، الرياض، </w:t>
      </w:r>
      <w:r w:rsidR="00F06A3C" w:rsidRPr="008E44AE">
        <w:rPr>
          <w:rFonts w:ascii="Traditional Arabic" w:hAnsi="Traditional Arabic" w:cs="KFGQPC Uthman Taha Naskh"/>
          <w:sz w:val="32"/>
          <w:szCs w:val="32"/>
          <w:rtl/>
        </w:rPr>
        <w:t xml:space="preserve">المملكة العربية السعودية، </w:t>
      </w:r>
      <w:r w:rsidRPr="008E44AE">
        <w:rPr>
          <w:rFonts w:ascii="Traditional Arabic" w:hAnsi="Traditional Arabic" w:cs="KFGQPC Uthman Taha Naskh"/>
          <w:sz w:val="32"/>
          <w:szCs w:val="32"/>
          <w:rtl/>
        </w:rPr>
        <w:t>الطبعة الأولى 1421هـ-2000م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ديوان أبي الأسود الدؤلي، صنعة أبي سعيد السكري (275هـ)، تحقيق محمد حسن آل ياسين. مؤسسة إيف للطباعة. الطبعة الأولى 1402 هـ - 1982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 ديوان النابغة الذبياني بتمامه : صنعة ابن السكيت ، تحقيق : د.شكري فيصل ، دار الفكر، بيروت</w:t>
      </w:r>
      <w:r w:rsidR="00F06A3C" w:rsidRPr="008E44AE">
        <w:rPr>
          <w:rFonts w:ascii="Traditional Arabic" w:hAnsi="Traditional Arabic" w:cs="KFGQPC Uthman Taha Naskh"/>
          <w:sz w:val="32"/>
          <w:szCs w:val="32"/>
          <w:rtl/>
        </w:rPr>
        <w:t>، لبنان،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ديوان النابغة الذبياني، بشرح الأعلم الشنتمري، تحقيق محمد أبو الفضل إبراهيم، دار المعارف،</w:t>
      </w:r>
      <w:r w:rsidR="00F06A3C" w:rsidRPr="008E44AE">
        <w:rPr>
          <w:rFonts w:ascii="Traditional Arabic" w:hAnsi="Traditional Arabic" w:cs="KFGQPC Uthman Taha Naskh"/>
          <w:sz w:val="32"/>
          <w:szCs w:val="32"/>
          <w:rtl/>
        </w:rPr>
        <w:t xml:space="preserve"> القاهرة،</w:t>
      </w:r>
      <w:r w:rsidRPr="008E44AE">
        <w:rPr>
          <w:rFonts w:ascii="Traditional Arabic" w:hAnsi="Traditional Arabic" w:cs="KFGQPC Uthman Taha Naskh"/>
          <w:sz w:val="32"/>
          <w:szCs w:val="32"/>
          <w:rtl/>
        </w:rPr>
        <w:t xml:space="preserve"> مصر</w:t>
      </w:r>
      <w:r w:rsidR="00F06A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ديوان جرير بشرح محمد بن حبيب، تحقيق نعمان محمد أمين طه، دار المعارف، </w:t>
      </w:r>
      <w:r w:rsidRPr="008E44AE">
        <w:rPr>
          <w:rFonts w:ascii="Traditional Arabic" w:hAnsi="Traditional Arabic" w:cs="KFGQPC Uthman Taha Naskh"/>
          <w:sz w:val="32"/>
          <w:szCs w:val="32"/>
          <w:rtl/>
        </w:rPr>
        <w:lastRenderedPageBreak/>
        <w:t>القاهرة، مصر، الطبعة الثالثة</w:t>
      </w:r>
      <w:r w:rsidR="00F06A3C" w:rsidRPr="008E44AE">
        <w:rPr>
          <w:rFonts w:ascii="Traditional Arabic" w:hAnsi="Traditional Arabic" w:cs="KFGQPC Uthman Taha Naskh"/>
          <w:sz w:val="32"/>
          <w:szCs w:val="32"/>
          <w:rtl/>
        </w:rPr>
        <w:t>، بلا تأريخ</w:t>
      </w:r>
    </w:p>
    <w:p w:rsidR="006665CE" w:rsidRPr="008E44AE" w:rsidRDefault="006665CE"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ديوان حسان بن ثابت</w:t>
      </w:r>
      <w:r w:rsidR="001F2C6B" w:rsidRPr="008E44AE">
        <w:rPr>
          <w:rFonts w:ascii="Traditional Arabic" w:hAnsi="Traditional Arabic" w:cs="KFGQPC Uthman Taha Naskh"/>
          <w:sz w:val="32"/>
          <w:szCs w:val="32"/>
          <w:rtl/>
        </w:rPr>
        <w:t>، حققه وعلق عليه الدكتور وليد عرفات، دار صادر، بيروت، لبنان، 2006م</w:t>
      </w:r>
    </w:p>
    <w:p w:rsidR="005F741C" w:rsidRPr="008E44AE" w:rsidRDefault="005F741C"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ديوان شعر عدي بن الرقاع العاملي، تحقيق نوري القيسي وحاتم الضامن، مطبوعات المجمع العلمي العراقي،</w:t>
      </w:r>
      <w:r w:rsidR="00F06A3C" w:rsidRPr="008E44AE">
        <w:rPr>
          <w:rFonts w:ascii="Traditional Arabic" w:hAnsi="Traditional Arabic" w:cs="KFGQPC Uthman Taha Naskh"/>
          <w:sz w:val="32"/>
          <w:szCs w:val="32"/>
          <w:rtl/>
        </w:rPr>
        <w:t xml:space="preserve"> بغداد، العراق،</w:t>
      </w:r>
      <w:r w:rsidRPr="008E44AE">
        <w:rPr>
          <w:rFonts w:ascii="Traditional Arabic" w:hAnsi="Traditional Arabic" w:cs="KFGQPC Uthman Taha Naskh"/>
          <w:sz w:val="32"/>
          <w:szCs w:val="32"/>
          <w:rtl/>
        </w:rPr>
        <w:t xml:space="preserve"> الطبعة الأولى 1407 هـ - 1987م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ديوان طرفة بن العبد، بشرح الأعلم الشنتمري (476 هـ)، تحقيق درية الخطيب، لطفي الصقال</w:t>
      </w:r>
      <w:r w:rsidR="00F06A3C"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مطبوعات مجمع اللغة العربية بدمشق، </w:t>
      </w:r>
      <w:r w:rsidR="00F06A3C" w:rsidRPr="008E44AE">
        <w:rPr>
          <w:rFonts w:ascii="Traditional Arabic" w:hAnsi="Traditional Arabic" w:cs="KFGQPC Uthman Taha Naskh"/>
          <w:sz w:val="32"/>
          <w:szCs w:val="32"/>
          <w:rtl/>
        </w:rPr>
        <w:t xml:space="preserve">سوريا، </w:t>
      </w:r>
      <w:r w:rsidRPr="008E44AE">
        <w:rPr>
          <w:rFonts w:ascii="Traditional Arabic" w:hAnsi="Traditional Arabic" w:cs="KFGQPC Uthman Taha Naskh"/>
          <w:sz w:val="32"/>
          <w:szCs w:val="32"/>
          <w:rtl/>
        </w:rPr>
        <w:t>1395 هـ - 1975 م</w:t>
      </w:r>
    </w:p>
    <w:p w:rsidR="00EC362F" w:rsidRPr="008E44AE" w:rsidRDefault="00EC362F" w:rsidP="00F06A3C">
      <w:pPr>
        <w:keepNext/>
        <w:widowControl w:val="0"/>
        <w:numPr>
          <w:ilvl w:val="0"/>
          <w:numId w:val="19"/>
        </w:numPr>
        <w:overflowPunct w:val="0"/>
        <w:autoSpaceDE w:val="0"/>
        <w:autoSpaceDN w:val="0"/>
        <w:bidi/>
        <w:adjustRightInd w:val="0"/>
        <w:spacing w:after="0" w:line="240" w:lineRule="auto"/>
        <w:jc w:val="both"/>
        <w:textAlignment w:val="baseline"/>
        <w:rPr>
          <w:rFonts w:ascii="Traditional Arabic" w:hAnsi="Traditional Arabic" w:cs="KFGQPC Uthman Taha Naskh"/>
          <w:sz w:val="32"/>
          <w:szCs w:val="32"/>
          <w:rtl/>
        </w:rPr>
      </w:pPr>
      <w:r w:rsidRPr="008E44AE">
        <w:rPr>
          <w:rFonts w:ascii="Traditional Arabic" w:hAnsi="Traditional Arabic" w:cs="KFGQPC Uthman Taha Naskh"/>
          <w:sz w:val="32"/>
          <w:szCs w:val="32"/>
          <w:rtl/>
        </w:rPr>
        <w:t>ديوان عبيد بن الأبرص، تحقيق وشرح حسين نصار، شركة ومطبعة مصطفى البابي الحلبي وأولاده بمصر</w:t>
      </w:r>
      <w:r w:rsidR="00F06A3C" w:rsidRPr="008E44AE">
        <w:rPr>
          <w:rFonts w:ascii="Traditional Arabic" w:hAnsi="Traditional Arabic" w:cs="KFGQPC Uthman Taha Naskh"/>
          <w:sz w:val="32"/>
          <w:szCs w:val="32"/>
          <w:rtl/>
        </w:rPr>
        <w:t>، الطبعة الأولى 1377 هـ - 1957م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ديوان قيس ولبني (مجموع) جمع وتحقيق حسين نصار، دار مصر </w:t>
      </w:r>
      <w:r w:rsidR="00F06A3C" w:rsidRPr="008E44AE">
        <w:rPr>
          <w:rFonts w:ascii="Traditional Arabic" w:hAnsi="Traditional Arabic" w:cs="KFGQPC Uthman Taha Naskh"/>
          <w:sz w:val="32"/>
          <w:szCs w:val="32"/>
          <w:rtl/>
        </w:rPr>
        <w:t>للطباعة، بلا تأريخ</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ديوان مجنون ليلى، جمع وتحقيق وشرح عبد الستار أحمد فراج، مكتبة مصر</w:t>
      </w:r>
      <w:r w:rsidR="00F06A3C" w:rsidRPr="008E44AE">
        <w:rPr>
          <w:rFonts w:ascii="Traditional Arabic" w:hAnsi="Traditional Arabic" w:cs="KFGQPC Uthman Taha Naskh"/>
          <w:sz w:val="32"/>
          <w:szCs w:val="32"/>
          <w:rtl/>
        </w:rPr>
        <w:t>، بلا تأريخ</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ذيل الأمالي، لأبي علي إسماعيل بن القاسم القالي (288هـ)، دار الكتب المصرية</w:t>
      </w:r>
      <w:r w:rsidR="00F06A3C" w:rsidRPr="008E44AE">
        <w:rPr>
          <w:rFonts w:ascii="Traditional Arabic" w:hAnsi="Traditional Arabic" w:cs="KFGQPC Uthman Taha Naskh"/>
          <w:sz w:val="32"/>
          <w:szCs w:val="32"/>
          <w:rtl/>
        </w:rPr>
        <w:t>، الطبعة الثانية،</w:t>
      </w:r>
      <w:r w:rsidRPr="008E44AE">
        <w:rPr>
          <w:rFonts w:ascii="Traditional Arabic" w:hAnsi="Traditional Arabic" w:cs="KFGQPC Uthman Taha Naskh"/>
          <w:sz w:val="32"/>
          <w:szCs w:val="32"/>
          <w:rtl/>
        </w:rPr>
        <w:t xml:space="preserve"> 1344 هـ - 1926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ربيع الأبرار ونصوص الأخبار، لأبي القاسم جار الله محمود بن عمر الزمخشري (538 هـ)، تحقيق سليم النعيمي، رئاسة ديوان الأوقاف، بغداد، العراق</w:t>
      </w:r>
      <w:r w:rsidR="00F06A3C" w:rsidRPr="008E44AE">
        <w:rPr>
          <w:rFonts w:ascii="Traditional Arabic" w:hAnsi="Traditional Arabic" w:cs="KFGQPC Uthman Taha Naskh"/>
          <w:sz w:val="32"/>
          <w:szCs w:val="32"/>
          <w:rtl/>
        </w:rPr>
        <w:t>، بلا تأريخ</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الروض الأنف في شرح السيرة النبوية لابن هشام، عبد الرحمن السهيلي، تحقيق: عبد الرحمن </w:t>
      </w:r>
      <w:r w:rsidR="00F06A3C" w:rsidRPr="008E44AE">
        <w:rPr>
          <w:rFonts w:ascii="Traditional Arabic" w:hAnsi="Traditional Arabic" w:cs="KFGQPC Uthman Taha Naskh"/>
          <w:sz w:val="32"/>
          <w:szCs w:val="32"/>
          <w:rtl/>
        </w:rPr>
        <w:t>الوكيل</w:t>
      </w:r>
      <w:r w:rsidRPr="008E44AE">
        <w:rPr>
          <w:rFonts w:ascii="Traditional Arabic" w:hAnsi="Traditional Arabic" w:cs="KFGQPC Uthman Taha Naskh"/>
          <w:sz w:val="32"/>
          <w:szCs w:val="32"/>
          <w:rtl/>
        </w:rPr>
        <w:t>، دار النصر للطباعة، القاهرة،</w:t>
      </w:r>
      <w:r w:rsidR="00F06A3C" w:rsidRPr="008E44AE">
        <w:rPr>
          <w:rFonts w:ascii="Traditional Arabic" w:hAnsi="Traditional Arabic" w:cs="KFGQPC Uthman Taha Naskh"/>
          <w:sz w:val="32"/>
          <w:szCs w:val="32"/>
          <w:rtl/>
        </w:rPr>
        <w:t xml:space="preserve"> مصر، الطبعة الأولى</w:t>
      </w:r>
      <w:r w:rsidRPr="008E44AE">
        <w:rPr>
          <w:rFonts w:ascii="Traditional Arabic" w:hAnsi="Traditional Arabic" w:cs="KFGQPC Uthman Taha Naskh"/>
          <w:sz w:val="32"/>
          <w:szCs w:val="32"/>
          <w:rtl/>
        </w:rPr>
        <w:t>1</w:t>
      </w:r>
      <w:r w:rsidR="00F06A3C" w:rsidRPr="008E44AE">
        <w:rPr>
          <w:rFonts w:ascii="Traditional Arabic" w:hAnsi="Traditional Arabic" w:cs="KFGQPC Uthman Taha Naskh"/>
          <w:sz w:val="32"/>
          <w:szCs w:val="32"/>
          <w:rtl/>
        </w:rPr>
        <w:t>3</w:t>
      </w:r>
      <w:r w:rsidRPr="008E44AE">
        <w:rPr>
          <w:rFonts w:ascii="Traditional Arabic" w:hAnsi="Traditional Arabic" w:cs="KFGQPC Uthman Taha Naskh"/>
          <w:sz w:val="32"/>
          <w:szCs w:val="32"/>
          <w:rtl/>
        </w:rPr>
        <w:t xml:space="preserve">87هـ </w:t>
      </w:r>
      <w:r w:rsidRPr="008E44AE">
        <w:rPr>
          <w:rFonts w:ascii="Traditional Arabic" w:hAnsi="Traditional Arabic" w:cs="Traditional Arabic"/>
          <w:sz w:val="32"/>
          <w:szCs w:val="32"/>
          <w:rtl/>
        </w:rPr>
        <w:t>–</w:t>
      </w:r>
      <w:r w:rsidRPr="008E44AE">
        <w:rPr>
          <w:rFonts w:ascii="Traditional Arabic" w:hAnsi="Traditional Arabic" w:cs="KFGQPC Uthman Taha Naskh"/>
          <w:sz w:val="32"/>
          <w:szCs w:val="32"/>
          <w:rtl/>
        </w:rPr>
        <w:t xml:space="preserve"> 1967م.</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زهر الآداب وثمر الألباب، لأبي إسحاق إبراهيم بن علي الحصري، تحقيق علي محمد البجاوي، دار إحياء الكتب العربية</w:t>
      </w:r>
      <w:r w:rsidR="00F06A3C" w:rsidRPr="008E44AE">
        <w:rPr>
          <w:rFonts w:ascii="Traditional Arabic" w:hAnsi="Traditional Arabic" w:cs="KFGQPC Uthman Taha Naskh"/>
          <w:sz w:val="32"/>
          <w:szCs w:val="32"/>
          <w:rtl/>
        </w:rPr>
        <w:t>، الطبعة الثانية،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سير أعلام النبلاء، لشمس الدين محمد بن أحمد بن عثمان الذهبي (748 هـ)، تحقيق </w:t>
      </w:r>
      <w:r w:rsidRPr="008E44AE">
        <w:rPr>
          <w:rFonts w:ascii="Traditional Arabic" w:hAnsi="Traditional Arabic" w:cs="KFGQPC Uthman Taha Naskh"/>
          <w:sz w:val="32"/>
          <w:szCs w:val="32"/>
          <w:rtl/>
        </w:rPr>
        <w:lastRenderedPageBreak/>
        <w:t>مجموعة من الباحثين، مؤسسة الرسالة، بيروت، لبنان، الطبعة التاسعة 1413 هـ - 1993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شرح القصائد العشر، صنعة الخطيب التبريزي، تحقيق الدكتور فخر الدين قباوة، منشورات دار الآفاق الجديدة، بيروت، لبنان، الطبعة الرابعة 1400هـ-1980م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الشعر والشعراء، لابن قتيبة، تحقيق أحمد محمد شاكر، دار المعارف، القاهرة، مصر 1966 م</w:t>
      </w:r>
    </w:p>
    <w:p w:rsidR="005F741C" w:rsidRPr="008E44AE" w:rsidRDefault="005F741C"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شعر النعمان بن بشير الأنصاري، حققه وقدم له الدكتور يحيى الجبوري، دار القلم، الكويت، الطبعة الثانية 1406هـ-1985م</w:t>
      </w:r>
    </w:p>
    <w:p w:rsidR="00522621" w:rsidRDefault="00926C98" w:rsidP="00553BAC">
      <w:pPr>
        <w:keepNext/>
        <w:widowControl w:val="0"/>
        <w:numPr>
          <w:ilvl w:val="0"/>
          <w:numId w:val="19"/>
        </w:numPr>
        <w:overflowPunct w:val="0"/>
        <w:autoSpaceDE w:val="0"/>
        <w:autoSpaceDN w:val="0"/>
        <w:bidi/>
        <w:adjustRightInd w:val="0"/>
        <w:spacing w:after="0" w:line="240" w:lineRule="auto"/>
        <w:jc w:val="both"/>
        <w:rPr>
          <w:rFonts w:ascii="Traditional Arabic" w:hAnsi="Traditional Arabic" w:cs="KFGQPC Uthman Taha Naskh"/>
          <w:sz w:val="32"/>
          <w:szCs w:val="32"/>
        </w:rPr>
      </w:pPr>
      <w:r w:rsidRPr="00522621">
        <w:rPr>
          <w:rFonts w:ascii="Traditional Arabic" w:hAnsi="Traditional Arabic" w:cs="KFGQPC Uthman Taha Naskh"/>
          <w:sz w:val="32"/>
          <w:szCs w:val="32"/>
          <w:rtl/>
        </w:rPr>
        <w:t xml:space="preserve">طبقات [فحول] </w:t>
      </w:r>
      <w:r w:rsidRPr="00522621">
        <w:rPr>
          <w:rFonts w:ascii="Traditional Arabic" w:hAnsi="Traditional Arabic" w:cs="KFGQPC Uthman Taha Naskh"/>
          <w:sz w:val="32"/>
          <w:szCs w:val="32"/>
          <w:vertAlign w:val="superscript"/>
          <w:rtl/>
        </w:rPr>
        <w:t>(</w:t>
      </w:r>
      <w:r w:rsidRPr="008E44AE">
        <w:rPr>
          <w:rFonts w:ascii="Traditional Arabic" w:hAnsi="Traditional Arabic" w:cs="KFGQPC Uthman Taha Naskh"/>
          <w:sz w:val="32"/>
          <w:szCs w:val="32"/>
          <w:vertAlign w:val="superscript"/>
          <w:rtl/>
        </w:rPr>
        <w:footnoteReference w:id="68"/>
      </w:r>
      <w:r w:rsidRPr="00522621">
        <w:rPr>
          <w:rFonts w:ascii="Traditional Arabic" w:hAnsi="Traditional Arabic" w:cs="KFGQPC Uthman Taha Naskh"/>
          <w:sz w:val="32"/>
          <w:szCs w:val="32"/>
          <w:vertAlign w:val="superscript"/>
          <w:rtl/>
        </w:rPr>
        <w:t>)</w:t>
      </w:r>
      <w:r w:rsidRPr="00522621">
        <w:rPr>
          <w:rFonts w:ascii="Traditional Arabic" w:hAnsi="Traditional Arabic" w:cs="KFGQPC Uthman Taha Naskh"/>
          <w:sz w:val="32"/>
          <w:szCs w:val="32"/>
          <w:rtl/>
        </w:rPr>
        <w:t xml:space="preserve"> الشعراء، لمحمد بن سلام الجمحي (231 هـ)، قرأه وشرحه محمود محمد شاكر، مطبعة المدني، بلا تأريخ.</w:t>
      </w:r>
    </w:p>
    <w:p w:rsidR="00EC362F" w:rsidRPr="00522621" w:rsidRDefault="00EC362F" w:rsidP="00522621">
      <w:pPr>
        <w:keepNext/>
        <w:widowControl w:val="0"/>
        <w:numPr>
          <w:ilvl w:val="0"/>
          <w:numId w:val="19"/>
        </w:numPr>
        <w:overflowPunct w:val="0"/>
        <w:autoSpaceDE w:val="0"/>
        <w:autoSpaceDN w:val="0"/>
        <w:bidi/>
        <w:adjustRightInd w:val="0"/>
        <w:spacing w:after="0" w:line="240" w:lineRule="auto"/>
        <w:jc w:val="both"/>
        <w:rPr>
          <w:rFonts w:ascii="Traditional Arabic" w:hAnsi="Traditional Arabic" w:cs="KFGQPC Uthman Taha Naskh"/>
          <w:sz w:val="32"/>
          <w:szCs w:val="32"/>
        </w:rPr>
      </w:pPr>
      <w:r w:rsidRPr="00522621">
        <w:rPr>
          <w:rFonts w:ascii="Traditional Arabic" w:hAnsi="Traditional Arabic" w:cs="KFGQPC Uthman Taha Naskh"/>
          <w:sz w:val="32"/>
          <w:szCs w:val="32"/>
          <w:rtl/>
        </w:rPr>
        <w:t>العقد [الفريد]، لأبي عمر أحمد بن محمد بن عبد ربه، تحقيق أحمد أمين وأحمد الزين، وإبراهيم الإبياري</w:t>
      </w:r>
      <w:r w:rsidR="00F06A3C" w:rsidRPr="00522621">
        <w:rPr>
          <w:rFonts w:ascii="Traditional Arabic" w:hAnsi="Traditional Arabic" w:cs="KFGQPC Uthman Taha Naskh"/>
          <w:sz w:val="32"/>
          <w:szCs w:val="32"/>
          <w:rtl/>
        </w:rPr>
        <w:t>،</w:t>
      </w:r>
      <w:r w:rsidRPr="00522621">
        <w:rPr>
          <w:rFonts w:ascii="Traditional Arabic" w:hAnsi="Traditional Arabic" w:cs="KFGQPC Uthman Taha Naskh"/>
          <w:sz w:val="32"/>
          <w:szCs w:val="32"/>
          <w:rtl/>
        </w:rPr>
        <w:t xml:space="preserve"> لجنة التأليف والترجمة</w:t>
      </w:r>
      <w:r w:rsidR="00F06A3C" w:rsidRPr="00522621">
        <w:rPr>
          <w:rFonts w:ascii="Traditional Arabic" w:hAnsi="Traditional Arabic" w:cs="KFGQPC Uthman Taha Naskh"/>
          <w:sz w:val="32"/>
          <w:szCs w:val="32"/>
          <w:rtl/>
        </w:rPr>
        <w:t>،</w:t>
      </w:r>
      <w:r w:rsidRPr="00522621">
        <w:rPr>
          <w:rFonts w:ascii="Traditional Arabic" w:hAnsi="Traditional Arabic" w:cs="KFGQPC Uthman Taha Naskh"/>
          <w:sz w:val="32"/>
          <w:szCs w:val="32"/>
          <w:rtl/>
        </w:rPr>
        <w:t xml:space="preserve"> القاهرة، مصر</w:t>
      </w:r>
      <w:r w:rsidR="00F06A3C" w:rsidRPr="00522621">
        <w:rPr>
          <w:rFonts w:ascii="Traditional Arabic" w:hAnsi="Traditional Arabic" w:cs="KFGQPC Uthman Taha Naskh"/>
          <w:sz w:val="32"/>
          <w:szCs w:val="32"/>
          <w:rtl/>
        </w:rPr>
        <w:t xml:space="preserve"> 1389</w:t>
      </w:r>
      <w:r w:rsidRPr="00522621">
        <w:rPr>
          <w:rFonts w:ascii="Traditional Arabic" w:hAnsi="Traditional Arabic" w:cs="KFGQPC Uthman Taha Naskh"/>
          <w:sz w:val="32"/>
          <w:szCs w:val="32"/>
          <w:rtl/>
        </w:rPr>
        <w:t>هـ</w:t>
      </w:r>
      <w:r w:rsidR="00F06A3C" w:rsidRPr="00522621">
        <w:rPr>
          <w:rFonts w:ascii="Traditional Arabic" w:hAnsi="Traditional Arabic" w:cs="KFGQPC Uthman Taha Naskh"/>
          <w:sz w:val="32"/>
          <w:szCs w:val="32"/>
          <w:rtl/>
        </w:rPr>
        <w:t xml:space="preserve"> - 1969</w:t>
      </w:r>
      <w:r w:rsidRPr="00522621">
        <w:rPr>
          <w:rFonts w:ascii="Traditional Arabic" w:hAnsi="Traditional Arabic" w:cs="KFGQPC Uthman Taha Naskh"/>
          <w:sz w:val="32"/>
          <w:szCs w:val="32"/>
          <w:rtl/>
        </w:rPr>
        <w:t>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العمدة في محاسن الشعر وآدابه، للإمام أبي علي الحسن بن رشيق  القيرواني، تحقيق محمد  قرقزان، دار المعرفة،  بيروت، لبنان، الطبعة الأولى، 1408هـ ، 1988م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العيون الغامزة على خبايا الرامزة، للدماميني، بدر الدين أبو عبدالله محمد بن أبي بكر (763-827)، تحقيق الحساني حسن عبدالله، مكتبة الخانجي، القاهرة، مصر، الطبعة الثانية 1415هـ-1994م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فهرسة ابن خير الأموي الإشبيلي، تحقيق إبراهيم الأبياري، دار الكتاب المصري، القاهرة، دار الكتاب اللبناني، الطبعة الأولى 1410هـ-1989م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القسطاس في علم العروض، صنعة جار الله الزمخشري، تحقيق فخر الدين قباوة، مكتبة المعارف، بيروت،</w:t>
      </w:r>
      <w:r w:rsidR="00F06A3C" w:rsidRPr="008E44AE">
        <w:rPr>
          <w:rFonts w:ascii="Traditional Arabic" w:hAnsi="Traditional Arabic" w:cs="KFGQPC Uthman Taha Naskh"/>
          <w:sz w:val="32"/>
          <w:szCs w:val="32"/>
          <w:rtl/>
        </w:rPr>
        <w:t xml:space="preserve"> لبنان،</w:t>
      </w:r>
      <w:r w:rsidRPr="008E44AE">
        <w:rPr>
          <w:rFonts w:ascii="Traditional Arabic" w:hAnsi="Traditional Arabic" w:cs="KFGQPC Uthman Taha Naskh"/>
          <w:sz w:val="32"/>
          <w:szCs w:val="32"/>
          <w:rtl/>
        </w:rPr>
        <w:t xml:space="preserve"> الطبعة الثالثة</w:t>
      </w:r>
      <w:r w:rsidR="00F06A3C"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1410هـ-1989م</w:t>
      </w:r>
    </w:p>
    <w:p w:rsidR="00EC362F" w:rsidRPr="008E44AE" w:rsidRDefault="00EC362F" w:rsidP="00F06A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lastRenderedPageBreak/>
        <w:t>القوافي، للقاضي أبي يعلى عبدالباقي بن عبدالله بن المحسن التنوخي، تحقيق دكتور عوني عبدالر</w:t>
      </w:r>
      <w:r w:rsidR="00F06A3C" w:rsidRPr="008E44AE">
        <w:rPr>
          <w:rFonts w:ascii="Traditional Arabic" w:hAnsi="Traditional Arabic" w:cs="KFGQPC Uthman Taha Naskh"/>
          <w:sz w:val="32"/>
          <w:szCs w:val="32"/>
          <w:rtl/>
        </w:rPr>
        <w:t>ؤ</w:t>
      </w:r>
      <w:r w:rsidRPr="008E44AE">
        <w:rPr>
          <w:rFonts w:ascii="Traditional Arabic" w:hAnsi="Traditional Arabic" w:cs="KFGQPC Uthman Taha Naskh"/>
          <w:sz w:val="32"/>
          <w:szCs w:val="32"/>
          <w:rtl/>
        </w:rPr>
        <w:t xml:space="preserve">ف، مكتبة الخانجي، </w:t>
      </w:r>
      <w:r w:rsidR="00F06A3C" w:rsidRPr="008E44AE">
        <w:rPr>
          <w:rFonts w:ascii="Traditional Arabic" w:hAnsi="Traditional Arabic" w:cs="KFGQPC Uthman Taha Naskh"/>
          <w:sz w:val="32"/>
          <w:szCs w:val="32"/>
          <w:rtl/>
        </w:rPr>
        <w:t xml:space="preserve">القاهرة، </w:t>
      </w:r>
      <w:r w:rsidRPr="008E44AE">
        <w:rPr>
          <w:rFonts w:ascii="Traditional Arabic" w:hAnsi="Traditional Arabic" w:cs="KFGQPC Uthman Taha Naskh"/>
          <w:sz w:val="32"/>
          <w:szCs w:val="32"/>
          <w:rtl/>
        </w:rPr>
        <w:t>مصر</w:t>
      </w:r>
      <w:r w:rsidR="00F06A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الكافي في العروض والقوافي، للخطيب التبريزي، تحقيق الحساني حسن عبدالله، مكتبة الخانجي، القاهرة، مصر، الطبعة الثالثة 1415هـ-1994م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كتاب الفهرست لأبي الفرج محمد بن إسحاق النديم، قابله على أصوله وعلق عليه وقدم له الدكتور أيمن فؤاد سيد، مؤسسة الفرقان للتراث الإسلامي، لندن 1430هـ-2009م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كتابات إسلامية من مكة المكرمة، دراسة وتحقيق، أ.د سعد بن عبدالعزيز الراشد، مطبوعات مكتبة الملك فهد الوطنية، الرياض، المملكة العربية السعودية، الطبعة الأولى 1416هـ</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كلام الليالي والأيام لابن آدم، تصنيف أبي بكر عبدالله بن محمد بن أبي الدنيا (٢٨١هـ) تحقيق محمد خير رمضان يسوف، دار ابن حزم،</w:t>
      </w:r>
      <w:r w:rsidR="00D93F3C" w:rsidRPr="008E44AE">
        <w:rPr>
          <w:rFonts w:ascii="Traditional Arabic" w:hAnsi="Traditional Arabic" w:cs="KFGQPC Uthman Taha Naskh"/>
          <w:sz w:val="32"/>
          <w:szCs w:val="32"/>
          <w:rtl/>
        </w:rPr>
        <w:t xml:space="preserve">بيروت، لبنان، </w:t>
      </w:r>
      <w:r w:rsidRPr="008E44AE">
        <w:rPr>
          <w:rFonts w:ascii="Traditional Arabic" w:hAnsi="Traditional Arabic" w:cs="KFGQPC Uthman Taha Naskh"/>
          <w:sz w:val="32"/>
          <w:szCs w:val="32"/>
          <w:rtl/>
        </w:rPr>
        <w:t>الطبعة الأولى ١٤١٨هـ-١٩٩٧م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اللآلي شرح أمالي القالي، لأبي عبيد البكري، نسخة مصححة ومنقحة ومحققة بمعرفة عبدالعزيز الميمني، مطبعة لجنة التأليف والترجمة، 1354هـ-1936م</w:t>
      </w:r>
    </w:p>
    <w:p w:rsidR="00EC362F" w:rsidRPr="008E44AE" w:rsidRDefault="00EC362F" w:rsidP="00002F8E">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لسان العرب</w:t>
      </w:r>
      <w:r w:rsidR="0021794C" w:rsidRPr="008E44AE">
        <w:rPr>
          <w:rFonts w:ascii="Traditional Arabic" w:hAnsi="Traditional Arabic" w:cs="KFGQPC Uthman Taha Naskh"/>
          <w:sz w:val="32"/>
          <w:szCs w:val="32"/>
          <w:rtl/>
        </w:rPr>
        <w:t xml:space="preserve">، جمال الدين محمد بن مكرم بن منظور، </w:t>
      </w:r>
      <w:r w:rsidR="00002F8E" w:rsidRPr="008E44AE">
        <w:rPr>
          <w:rFonts w:ascii="Traditional Arabic" w:hAnsi="Traditional Arabic" w:cs="KFGQPC Uthman Taha Naskh" w:hint="cs"/>
          <w:sz w:val="32"/>
          <w:szCs w:val="32"/>
          <w:rtl/>
        </w:rPr>
        <w:t>مطبعة بولاق</w:t>
      </w:r>
      <w:r w:rsidR="0021794C" w:rsidRPr="008E44AE">
        <w:rPr>
          <w:rFonts w:ascii="Traditional Arabic" w:hAnsi="Traditional Arabic" w:cs="KFGQPC Uthman Taha Naskh"/>
          <w:sz w:val="32"/>
          <w:szCs w:val="32"/>
          <w:rtl/>
        </w:rPr>
        <w:t>، مصر</w:t>
      </w:r>
      <w:r w:rsidR="00F06A3C" w:rsidRPr="008E44AE">
        <w:rPr>
          <w:rFonts w:ascii="Traditional Arabic" w:hAnsi="Traditional Arabic" w:cs="KFGQPC Uthman Taha Naskh"/>
          <w:sz w:val="32"/>
          <w:szCs w:val="32"/>
          <w:rtl/>
        </w:rPr>
        <w:t>، بلا تأريخ</w:t>
      </w:r>
    </w:p>
    <w:p w:rsidR="005F741C" w:rsidRPr="008E44AE" w:rsidRDefault="005F741C"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المثل السائر في أدب الكاتب والشاعر، لضياء الدين بن الأثير، قدمه وعلق عليه دكتور أحمد الحوفي ودكتور بدوي طبانه، دار نهضة مصر للطباعة والنشر، الطبعة الثانية</w:t>
      </w:r>
      <w:r w:rsidR="00D93F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المجالسة وجواهر العلم، لأبي بكر أحمد بن مروان الدينوري (333هـ)، تحقيق مشهور بن حسن آل سلمان، جمعية التربية الإسلامية</w:t>
      </w:r>
      <w:r w:rsidR="00D93F3C" w:rsidRPr="008E44AE">
        <w:rPr>
          <w:rFonts w:ascii="Traditional Arabic" w:hAnsi="Traditional Arabic" w:cs="KFGQPC Uthman Taha Naskh"/>
          <w:sz w:val="32"/>
          <w:szCs w:val="32"/>
          <w:rtl/>
        </w:rPr>
        <w:t xml:space="preserve"> ودار ابن حزم</w:t>
      </w:r>
      <w:r w:rsidRPr="008E44AE">
        <w:rPr>
          <w:rFonts w:ascii="Traditional Arabic" w:hAnsi="Traditional Arabic" w:cs="KFGQPC Uthman Taha Naskh"/>
          <w:sz w:val="32"/>
          <w:szCs w:val="32"/>
          <w:rtl/>
        </w:rPr>
        <w:t>،</w:t>
      </w:r>
      <w:r w:rsidR="00D93F3C" w:rsidRPr="008E44AE">
        <w:rPr>
          <w:rFonts w:ascii="Traditional Arabic" w:hAnsi="Traditional Arabic" w:cs="KFGQPC Uthman Taha Naskh"/>
          <w:sz w:val="32"/>
          <w:szCs w:val="32"/>
          <w:rtl/>
        </w:rPr>
        <w:t xml:space="preserve"> بيروت، لبنان،</w:t>
      </w:r>
      <w:r w:rsidRPr="008E44AE">
        <w:rPr>
          <w:rFonts w:ascii="Traditional Arabic" w:hAnsi="Traditional Arabic" w:cs="KFGQPC Uthman Taha Naskh"/>
          <w:sz w:val="32"/>
          <w:szCs w:val="32"/>
          <w:rtl/>
        </w:rPr>
        <w:t xml:space="preserve"> </w:t>
      </w:r>
      <w:r w:rsidR="00D93F3C" w:rsidRPr="008E44AE">
        <w:rPr>
          <w:rFonts w:ascii="Traditional Arabic" w:hAnsi="Traditional Arabic" w:cs="KFGQPC Uthman Taha Naskh"/>
          <w:sz w:val="32"/>
          <w:szCs w:val="32"/>
          <w:rtl/>
        </w:rPr>
        <w:t xml:space="preserve">الطبعة </w:t>
      </w:r>
      <w:r w:rsidRPr="008E44AE">
        <w:rPr>
          <w:rFonts w:ascii="Traditional Arabic" w:hAnsi="Traditional Arabic" w:cs="KFGQPC Uthman Taha Naskh"/>
          <w:sz w:val="32"/>
          <w:szCs w:val="32"/>
          <w:rtl/>
        </w:rPr>
        <w:t>الأولى 1419 هـ - 1998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lastRenderedPageBreak/>
        <w:t>مجمع الأمثال، لأبي الفضل أحمد بن محمد الميداني (518هـ)، تحقيق محمد أبو الفضل إبراهيم</w:t>
      </w:r>
      <w:r w:rsidR="00D93F3C" w:rsidRPr="008E44AE">
        <w:rPr>
          <w:rFonts w:ascii="Traditional Arabic" w:hAnsi="Traditional Arabic" w:cs="KFGQPC Uthman Taha Naskh"/>
          <w:sz w:val="32"/>
          <w:szCs w:val="32"/>
          <w:rtl/>
        </w:rPr>
        <w:t>، مطبعة</w:t>
      </w:r>
      <w:r w:rsidRPr="008E44AE">
        <w:rPr>
          <w:rFonts w:ascii="Traditional Arabic" w:hAnsi="Traditional Arabic" w:cs="KFGQPC Uthman Taha Naskh"/>
          <w:sz w:val="32"/>
          <w:szCs w:val="32"/>
          <w:rtl/>
        </w:rPr>
        <w:t xml:space="preserve"> عيسى البابي الحلبي، القاهرة، مصر</w:t>
      </w:r>
      <w:r w:rsidR="00F06A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المستقصى في أمثال العرب، لأبي القاسم جار الله محمود بن عمر الزمخشري (538هـ)، دار الكتب العلمية، الطبعة الثانية 1408 هـ - 1987 م مصورة عن طبعة دائرة المعارف العثمانية، حيدر آباد، الهند</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مصادر الشعر الجاهلي وقيمتها التأريخية، تأليف الدكتور ناصر الدين الأسد، دار المعارف، القاهرة، الطبعة الخامسة، مصر 1978</w:t>
      </w:r>
      <w:r w:rsidR="00D93F3C" w:rsidRPr="008E44AE">
        <w:rPr>
          <w:rFonts w:ascii="Traditional Arabic" w:hAnsi="Traditional Arabic" w:cs="KFGQPC Uthman Taha Naskh"/>
          <w:sz w:val="32"/>
          <w:szCs w:val="32"/>
          <w:rtl/>
        </w:rPr>
        <w:t>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المعارف، لابن قتيبة (276هـ)، حققه وقدم له ثروت عكاشة، دار المعارف، القاهرة، مصر، الطبعة الرابعة</w:t>
      </w:r>
      <w:r w:rsidR="00F06A3C" w:rsidRPr="008E44AE">
        <w:rPr>
          <w:rFonts w:ascii="Traditional Arabic" w:hAnsi="Traditional Arabic" w:cs="KFGQPC Uthman Taha Naskh"/>
          <w:sz w:val="32"/>
          <w:szCs w:val="32"/>
          <w:rtl/>
        </w:rPr>
        <w:t>، بلا تأريخ</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معاهد التنصيص على شواهد التلخيص، لعبد الرحيم بن أحمد العباسي (963 هـ)، تحقيق محمد محي الدين عبد</w:t>
      </w:r>
      <w:r w:rsidRPr="008E44AE">
        <w:rPr>
          <w:rFonts w:ascii="Traditional Arabic" w:hAnsi="Traditional Arabic" w:cs="Traditional Arabic"/>
          <w:sz w:val="32"/>
          <w:szCs w:val="32"/>
          <w:rtl/>
        </w:rPr>
        <w:t> </w:t>
      </w:r>
      <w:r w:rsidRPr="008E44AE">
        <w:rPr>
          <w:rFonts w:ascii="Traditional Arabic" w:hAnsi="Traditional Arabic" w:cs="KFGQPC Uthman Taha Naskh"/>
          <w:sz w:val="32"/>
          <w:szCs w:val="32"/>
          <w:rtl/>
        </w:rPr>
        <w:t>الحميد، المكتبة التجارية، القاهرة، مصر</w:t>
      </w:r>
      <w:r w:rsidR="00D93F3C"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1367 هـ - 1947 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معجم الشعراء، لأبي عبيد الله محمد بن عمران بن موسى المرزباني، تحقيق عبد</w:t>
      </w:r>
      <w:r w:rsidRPr="008E44AE">
        <w:rPr>
          <w:rFonts w:ascii="Traditional Arabic" w:hAnsi="Traditional Arabic" w:cs="Traditional Arabic"/>
          <w:sz w:val="32"/>
          <w:szCs w:val="32"/>
          <w:rtl/>
        </w:rPr>
        <w:t> </w:t>
      </w:r>
      <w:r w:rsidRPr="008E44AE">
        <w:rPr>
          <w:rFonts w:ascii="Traditional Arabic" w:hAnsi="Traditional Arabic" w:cs="KFGQPC Uthman Taha Naskh"/>
          <w:sz w:val="32"/>
          <w:szCs w:val="32"/>
          <w:rtl/>
        </w:rPr>
        <w:t>الستار أحمد فراج ، مكتبة النوري، دمشق، سوريا</w:t>
      </w:r>
      <w:r w:rsidR="00F06A3C" w:rsidRPr="008E44AE">
        <w:rPr>
          <w:rFonts w:ascii="Traditional Arabic" w:hAnsi="Traditional Arabic" w:cs="KFGQPC Uthman Taha Naskh"/>
          <w:sz w:val="32"/>
          <w:szCs w:val="32"/>
          <w:rtl/>
        </w:rPr>
        <w:t>، بلا تأريخ</w:t>
      </w:r>
    </w:p>
    <w:p w:rsidR="00EC362F" w:rsidRPr="008E44AE" w:rsidRDefault="00EC362F" w:rsidP="00D93F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المعرب من الكلام الأع</w:t>
      </w:r>
      <w:r w:rsidR="00D93F3C" w:rsidRPr="008E44AE">
        <w:rPr>
          <w:rFonts w:ascii="Traditional Arabic" w:hAnsi="Traditional Arabic" w:cs="KFGQPC Uthman Taha Naskh"/>
          <w:sz w:val="32"/>
          <w:szCs w:val="32"/>
          <w:rtl/>
        </w:rPr>
        <w:t>ج</w:t>
      </w:r>
      <w:r w:rsidRPr="008E44AE">
        <w:rPr>
          <w:rFonts w:ascii="Traditional Arabic" w:hAnsi="Traditional Arabic" w:cs="KFGQPC Uthman Taha Naskh"/>
          <w:sz w:val="32"/>
          <w:szCs w:val="32"/>
          <w:rtl/>
        </w:rPr>
        <w:t xml:space="preserve">مي على حروف المعجم، لأبي منصور الجواليقي موهوب بن أحمد بن محمد بن الخضر (465-540هـ)، تحقيق وشرح </w:t>
      </w:r>
      <w:r w:rsidR="00D93F3C" w:rsidRPr="008E44AE">
        <w:rPr>
          <w:rFonts w:ascii="Traditional Arabic" w:hAnsi="Traditional Arabic" w:cs="KFGQPC Uthman Taha Naskh"/>
          <w:sz w:val="32"/>
          <w:szCs w:val="32"/>
          <w:rtl/>
        </w:rPr>
        <w:t>أحمد محمد شاكر</w:t>
      </w:r>
      <w:r w:rsidRPr="008E44AE">
        <w:rPr>
          <w:rFonts w:ascii="Traditional Arabic" w:hAnsi="Traditional Arabic" w:cs="KFGQPC Uthman Taha Naskh"/>
          <w:sz w:val="32"/>
          <w:szCs w:val="32"/>
          <w:rtl/>
        </w:rPr>
        <w:t>، منشورات وزارة الثقافة، مصر</w:t>
      </w:r>
      <w:r w:rsidR="00F06A3C" w:rsidRPr="008E44AE">
        <w:rPr>
          <w:rFonts w:ascii="Traditional Arabic" w:hAnsi="Traditional Arabic" w:cs="KFGQPC Uthman Taha Naskh"/>
          <w:sz w:val="32"/>
          <w:szCs w:val="32"/>
          <w:rtl/>
        </w:rPr>
        <w:t>، مطبعة دار الكتيب</w:t>
      </w:r>
      <w:r w:rsidR="00D93F3C" w:rsidRPr="008E44AE">
        <w:rPr>
          <w:rFonts w:ascii="Traditional Arabic" w:hAnsi="Traditional Arabic" w:cs="KFGQPC Uthman Taha Naskh"/>
          <w:sz w:val="32"/>
          <w:szCs w:val="32"/>
          <w:rtl/>
        </w:rPr>
        <w:t>، الطبعة الثانية،</w:t>
      </w:r>
      <w:r w:rsidR="00F06A3C" w:rsidRPr="008E44AE">
        <w:rPr>
          <w:rFonts w:ascii="Traditional Arabic" w:hAnsi="Traditional Arabic" w:cs="KFGQPC Uthman Taha Naskh"/>
          <w:sz w:val="32"/>
          <w:szCs w:val="32"/>
          <w:rtl/>
        </w:rPr>
        <w:t xml:space="preserve"> 1389هـ-1969م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المغانم المطابة في معالم طابة، تأليف مجد الدين أبي الطاهر محمد بن يعقوب الفيروزابادي (729هـ-817هـ)، قسم المواضع، تحقيق حمد الجاسر، منشورات دار اليمامة للبحث والترجمة والنشر، الرياض، المملكة العربية السعودية، الطبعة الأولى 1390هـ-1969م</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ملوك حمير وأقيال اليمن = خلاصة السيرة الجامعة</w:t>
      </w:r>
    </w:p>
    <w:p w:rsidR="00EC362F" w:rsidRPr="008E44AE" w:rsidRDefault="00EC362F"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منتهى الطلب من أشعار العرب، جمع محمد بن المبارك بن محمد بن ميمون، تحقيق </w:t>
      </w:r>
      <w:r w:rsidRPr="008E44AE">
        <w:rPr>
          <w:rFonts w:ascii="Traditional Arabic" w:hAnsi="Traditional Arabic" w:cs="KFGQPC Uthman Taha Naskh"/>
          <w:sz w:val="32"/>
          <w:szCs w:val="32"/>
          <w:rtl/>
        </w:rPr>
        <w:lastRenderedPageBreak/>
        <w:t>وشرح الدكتور محمد نبيل طريفي، دار صادر، بيروت، لبنان، الطبعة الأولى 1999م</w:t>
      </w:r>
    </w:p>
    <w:p w:rsidR="00EC362F" w:rsidRPr="008E44AE" w:rsidRDefault="00EC362F" w:rsidP="00D93F3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المؤتلف والمختلف، لأبي القاسم الحسن بن بشر الآمدي (370هـ)، تحقيق عبد</w:t>
      </w:r>
      <w:r w:rsidRPr="008E44AE">
        <w:rPr>
          <w:rFonts w:ascii="Traditional Arabic" w:hAnsi="Traditional Arabic" w:cs="Traditional Arabic"/>
          <w:sz w:val="32"/>
          <w:szCs w:val="32"/>
          <w:rtl/>
        </w:rPr>
        <w:t> </w:t>
      </w:r>
      <w:r w:rsidRPr="008E44AE">
        <w:rPr>
          <w:rFonts w:ascii="Traditional Arabic" w:hAnsi="Traditional Arabic" w:cs="KFGQPC Uthman Taha Naskh"/>
          <w:sz w:val="32"/>
          <w:szCs w:val="32"/>
          <w:rtl/>
        </w:rPr>
        <w:t>الستار فراج، دار إحياء الكتب العربية، القاهرة، مصر</w:t>
      </w:r>
      <w:r w:rsidR="00D93F3C"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 xml:space="preserve"> 1381 هـ-1961م</w:t>
      </w:r>
    </w:p>
    <w:p w:rsidR="00C171E9" w:rsidRPr="008E44AE" w:rsidRDefault="00C171E9" w:rsidP="00553BAC">
      <w:pPr>
        <w:keepNext/>
        <w:widowControl w:val="0"/>
        <w:bidi/>
        <w:spacing w:after="0" w:line="240" w:lineRule="auto"/>
        <w:ind w:left="360"/>
        <w:jc w:val="both"/>
        <w:rPr>
          <w:rFonts w:ascii="Traditional Arabic" w:hAnsi="Traditional Arabic" w:cs="KFGQPC Uthman Taha Naskh"/>
          <w:sz w:val="32"/>
          <w:szCs w:val="32"/>
          <w:rtl/>
        </w:rPr>
      </w:pPr>
      <w:r w:rsidRPr="008E44AE">
        <w:rPr>
          <w:rFonts w:ascii="Traditional Arabic" w:hAnsi="Traditional Arabic" w:cs="KFGQPC Uthman Taha Naskh"/>
          <w:sz w:val="32"/>
          <w:szCs w:val="32"/>
          <w:rtl/>
        </w:rPr>
        <w:t>المجلات:</w:t>
      </w:r>
    </w:p>
    <w:p w:rsidR="00C171E9" w:rsidRPr="008E44AE" w:rsidRDefault="00C171E9"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أطلال، العدد الرابع عشر (1416هـ-1996م) </w:t>
      </w:r>
    </w:p>
    <w:p w:rsidR="00C171E9" w:rsidRPr="008E44AE" w:rsidRDefault="00C171E9"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 xml:space="preserve">أطلال، العدد السادس عشر (1421هـ-2001م) </w:t>
      </w:r>
    </w:p>
    <w:p w:rsidR="00C171E9" w:rsidRPr="008E44AE" w:rsidRDefault="00C171E9"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أطلال، العدد السابع عشر (1423هـ-2002م)</w:t>
      </w:r>
    </w:p>
    <w:p w:rsidR="00C171E9" w:rsidRPr="008E44AE" w:rsidRDefault="00C171E9"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أطلال، العدد التاسع عشر (1427هـ-2006م)</w:t>
      </w:r>
    </w:p>
    <w:p w:rsidR="002F236D" w:rsidRPr="008E44AE" w:rsidRDefault="00C171E9" w:rsidP="00553BAC">
      <w:pPr>
        <w:pStyle w:val="a3"/>
        <w:keepNext/>
        <w:widowControl w:val="0"/>
        <w:numPr>
          <w:ilvl w:val="0"/>
          <w:numId w:val="19"/>
        </w:numPr>
        <w:bidi/>
        <w:spacing w:after="0" w:line="240" w:lineRule="auto"/>
        <w:jc w:val="both"/>
        <w:rPr>
          <w:rFonts w:ascii="Traditional Arabic" w:hAnsi="Traditional Arabic" w:cs="KFGQPC Uthman Taha Naskh"/>
          <w:sz w:val="32"/>
          <w:szCs w:val="32"/>
        </w:rPr>
      </w:pPr>
      <w:r w:rsidRPr="008E44AE">
        <w:rPr>
          <w:rFonts w:ascii="Traditional Arabic" w:hAnsi="Traditional Arabic" w:cs="KFGQPC Uthman Taha Naskh"/>
          <w:sz w:val="32"/>
          <w:szCs w:val="32"/>
          <w:rtl/>
        </w:rPr>
        <w:t>المنهل</w:t>
      </w:r>
      <w:r w:rsidR="00EC279B" w:rsidRPr="008E44AE">
        <w:rPr>
          <w:rFonts w:ascii="Traditional Arabic" w:hAnsi="Traditional Arabic" w:cs="KFGQPC Uthman Taha Naskh"/>
          <w:sz w:val="32"/>
          <w:szCs w:val="32"/>
          <w:rtl/>
        </w:rPr>
        <w:t xml:space="preserve">، العدد </w:t>
      </w:r>
      <w:r w:rsidRPr="008E44AE">
        <w:rPr>
          <w:rFonts w:ascii="Traditional Arabic" w:hAnsi="Traditional Arabic" w:cs="KFGQPC Uthman Taha Naskh"/>
          <w:sz w:val="32"/>
          <w:szCs w:val="32"/>
          <w:rtl/>
        </w:rPr>
        <w:t xml:space="preserve">(39)، محرم </w:t>
      </w:r>
      <w:r w:rsidR="00EC279B" w:rsidRPr="008E44AE">
        <w:rPr>
          <w:rFonts w:ascii="Traditional Arabic" w:hAnsi="Traditional Arabic" w:cs="KFGQPC Uthman Taha Naskh"/>
          <w:sz w:val="32"/>
          <w:szCs w:val="32"/>
          <w:rtl/>
        </w:rPr>
        <w:t>(</w:t>
      </w:r>
      <w:r w:rsidRPr="008E44AE">
        <w:rPr>
          <w:rFonts w:ascii="Traditional Arabic" w:hAnsi="Traditional Arabic" w:cs="KFGQPC Uthman Taha Naskh"/>
          <w:sz w:val="32"/>
          <w:szCs w:val="32"/>
          <w:rtl/>
        </w:rPr>
        <w:t>1398هـ-1977</w:t>
      </w:r>
      <w:r w:rsidR="00EC279B" w:rsidRPr="008E44AE">
        <w:rPr>
          <w:rFonts w:ascii="Traditional Arabic" w:hAnsi="Traditional Arabic" w:cs="KFGQPC Uthman Taha Naskh"/>
          <w:sz w:val="32"/>
          <w:szCs w:val="32"/>
          <w:rtl/>
        </w:rPr>
        <w:t>م)</w:t>
      </w:r>
    </w:p>
    <w:sectPr w:rsidR="002F236D" w:rsidRPr="008E44AE" w:rsidSect="00E345BA">
      <w:footerReference w:type="default" r:id="rId28"/>
      <w:footnotePr>
        <w:numRestart w:val="eachPage"/>
      </w:footnotePr>
      <w:type w:val="continuous"/>
      <w:pgSz w:w="12240" w:h="15840"/>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1198" w:rsidRDefault="009A1198" w:rsidP="00646BFC">
      <w:pPr>
        <w:spacing w:after="0" w:line="240" w:lineRule="auto"/>
      </w:pPr>
      <w:r>
        <w:separator/>
      </w:r>
    </w:p>
  </w:endnote>
  <w:endnote w:type="continuationSeparator" w:id="0">
    <w:p w:rsidR="009A1198" w:rsidRDefault="009A1198" w:rsidP="00646BF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raditional Arabic">
    <w:panose1 w:val="02010000000000000000"/>
    <w:charset w:val="B2"/>
    <w:family w:val="auto"/>
    <w:pitch w:val="variable"/>
    <w:sig w:usb0="00002001" w:usb1="00000000" w:usb2="00000000" w:usb3="00000000" w:csb0="0000004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KFGQPC Uthman Taha Naskh">
    <w:panose1 w:val="02000000000000000000"/>
    <w:charset w:val="B2"/>
    <w:family w:val="auto"/>
    <w:pitch w:val="variable"/>
    <w:sig w:usb0="80002001" w:usb1="9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B2"/>
    <w:family w:val="swiss"/>
    <w:notTrueType/>
    <w:pitch w:val="variable"/>
    <w:sig w:usb0="00002001" w:usb1="00000000" w:usb2="00000000" w:usb3="00000000" w:csb0="0000004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30686751"/>
      <w:docPartObj>
        <w:docPartGallery w:val="Page Numbers (Bottom of Page)"/>
        <w:docPartUnique/>
      </w:docPartObj>
    </w:sdtPr>
    <w:sdtContent>
      <w:p w:rsidR="00705912" w:rsidRDefault="004C45D4" w:rsidP="00EE25B1">
        <w:pPr>
          <w:pStyle w:val="a8"/>
          <w:bidi/>
          <w:jc w:val="center"/>
        </w:pPr>
        <w:r w:rsidRPr="00EE25B1">
          <w:rPr>
            <w:rFonts w:cs="Traditional Arabic"/>
            <w:b/>
            <w:bCs/>
            <w:sz w:val="32"/>
            <w:szCs w:val="32"/>
          </w:rPr>
          <w:fldChar w:fldCharType="begin"/>
        </w:r>
        <w:r w:rsidR="00705912" w:rsidRPr="00EE25B1">
          <w:rPr>
            <w:rFonts w:cs="Traditional Arabic"/>
            <w:b/>
            <w:bCs/>
            <w:sz w:val="32"/>
            <w:szCs w:val="32"/>
          </w:rPr>
          <w:instrText xml:space="preserve"> PAGE   \* MERGEFORMAT </w:instrText>
        </w:r>
        <w:r w:rsidRPr="00EE25B1">
          <w:rPr>
            <w:rFonts w:cs="Traditional Arabic"/>
            <w:b/>
            <w:bCs/>
            <w:sz w:val="32"/>
            <w:szCs w:val="32"/>
          </w:rPr>
          <w:fldChar w:fldCharType="separate"/>
        </w:r>
        <w:r w:rsidR="004B47D4" w:rsidRPr="004B47D4">
          <w:rPr>
            <w:rFonts w:cs="Traditional Arabic"/>
            <w:b/>
            <w:bCs/>
            <w:noProof/>
            <w:sz w:val="32"/>
            <w:szCs w:val="32"/>
            <w:rtl/>
            <w:lang w:val="ar-SA"/>
          </w:rPr>
          <w:t>38</w:t>
        </w:r>
        <w:r w:rsidRPr="00EE25B1">
          <w:rPr>
            <w:rFonts w:cs="Traditional Arabic"/>
            <w:b/>
            <w:bCs/>
            <w:sz w:val="32"/>
            <w:szCs w:val="32"/>
          </w:rPr>
          <w:fldChar w:fldCharType="end"/>
        </w:r>
      </w:p>
    </w:sdtContent>
  </w:sdt>
  <w:p w:rsidR="00705912" w:rsidRDefault="00705912">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1198" w:rsidRDefault="009A1198" w:rsidP="00D8449C">
      <w:pPr>
        <w:spacing w:after="0" w:line="240" w:lineRule="auto"/>
        <w:jc w:val="right"/>
      </w:pPr>
      <w:r>
        <w:separator/>
      </w:r>
    </w:p>
  </w:footnote>
  <w:footnote w:type="continuationSeparator" w:id="0">
    <w:p w:rsidR="009A1198" w:rsidRDefault="009A1198" w:rsidP="005855BB">
      <w:pPr>
        <w:bidi/>
        <w:spacing w:after="0" w:line="100" w:lineRule="exact"/>
        <w:rPr>
          <w:rFonts w:asciiTheme="minorBidi" w:hAnsiTheme="minorBidi" w:cs="Traditional Arabic"/>
          <w:sz w:val="28"/>
          <w:szCs w:val="28"/>
          <w:rtl/>
        </w:rPr>
      </w:pPr>
    </w:p>
    <w:p w:rsidR="009A1198" w:rsidRDefault="009A1198" w:rsidP="005855BB">
      <w:pPr>
        <w:bidi/>
        <w:spacing w:after="0" w:line="100" w:lineRule="exact"/>
        <w:rPr>
          <w:rFonts w:asciiTheme="minorBidi" w:hAnsiTheme="minorBidi" w:cs="KFGQPC Uthman Taha Naskh"/>
          <w:sz w:val="28"/>
          <w:szCs w:val="28"/>
          <w:rtl/>
        </w:rPr>
      </w:pPr>
      <w:r w:rsidRPr="00CF1D3C">
        <w:rPr>
          <w:rFonts w:asciiTheme="minorBidi" w:hAnsiTheme="minorBidi" w:cs="Traditional Arabic"/>
          <w:sz w:val="28"/>
          <w:szCs w:val="28"/>
        </w:rPr>
        <w:separator/>
      </w:r>
    </w:p>
    <w:p w:rsidR="009A1198" w:rsidRPr="005855BB" w:rsidRDefault="009A1198" w:rsidP="005855BB">
      <w:pPr>
        <w:bidi/>
        <w:spacing w:after="0" w:line="100" w:lineRule="exact"/>
        <w:rPr>
          <w:rFonts w:asciiTheme="minorBidi" w:hAnsiTheme="minorBidi" w:cs="KFGQPC Uthman Taha Naskh"/>
          <w:sz w:val="28"/>
          <w:szCs w:val="28"/>
          <w:rtl/>
        </w:rPr>
      </w:pPr>
      <w:r>
        <w:rPr>
          <w:rFonts w:asciiTheme="minorBidi" w:hAnsiTheme="minorBidi" w:cs="KFGQPC Uthman Taha Naskh" w:hint="cs"/>
          <w:sz w:val="28"/>
          <w:szCs w:val="28"/>
          <w:rtl/>
        </w:rPr>
        <w:t>=</w:t>
      </w:r>
    </w:p>
  </w:footnote>
  <w:footnote w:type="continuationNotice" w:id="1">
    <w:p w:rsidR="009A1198" w:rsidRPr="00CF1D3C" w:rsidRDefault="009A1198" w:rsidP="005855BB">
      <w:pPr>
        <w:pStyle w:val="a8"/>
        <w:bidi/>
        <w:jc w:val="right"/>
        <w:rPr>
          <w:rFonts w:cs="KFGQPC Uthman Taha Naskh"/>
        </w:rPr>
      </w:pPr>
      <w:r>
        <w:rPr>
          <w:rFonts w:cs="KFGQPC Uthman Taha Naskh" w:hint="cs"/>
          <w:rtl/>
        </w:rPr>
        <w:t>=</w:t>
      </w:r>
    </w:p>
  </w:footnote>
  <w:footnote w:id="2">
    <w:p w:rsidR="00470331" w:rsidRPr="008E44AE" w:rsidRDefault="00470331" w:rsidP="0009606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للاستزادة انظر: مصادر الشعر الجاهلي، طبقات الرواة (222).</w:t>
      </w:r>
    </w:p>
  </w:footnote>
  <w:footnote w:id="3">
    <w:p w:rsidR="00470331" w:rsidRPr="008E44AE" w:rsidRDefault="00470331" w:rsidP="0009606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من الأمثلة: تنظر ترجمة السكري في الفهرست (1/239)، وترجمة ثعلب في</w:t>
      </w:r>
      <w:r w:rsidRPr="008E44AE">
        <w:rPr>
          <w:rFonts w:ascii="Traditional Arabic" w:hAnsi="Traditional Arabic" w:cs="KFGQPC Uthman Taha Naskh" w:hint="cs"/>
          <w:sz w:val="28"/>
          <w:szCs w:val="28"/>
          <w:rtl/>
        </w:rPr>
        <w:t>ه</w:t>
      </w:r>
      <w:r w:rsidRPr="008E44AE">
        <w:rPr>
          <w:rFonts w:ascii="Traditional Arabic" w:hAnsi="Traditional Arabic" w:cs="KFGQPC Uthman Taha Naskh"/>
          <w:sz w:val="28"/>
          <w:szCs w:val="28"/>
          <w:rtl/>
        </w:rPr>
        <w:t xml:space="preserve"> (1/227)، وبعض الدواوين عملها أكثر من عالم مثل ديوان جرير</w:t>
      </w:r>
      <w:r w:rsidRPr="008E44AE">
        <w:rPr>
          <w:rFonts w:ascii="Traditional Arabic" w:hAnsi="Traditional Arabic" w:cs="KFGQPC Uthman Taha Naskh" w:hint="cs"/>
          <w:sz w:val="28"/>
          <w:szCs w:val="28"/>
          <w:rtl/>
        </w:rPr>
        <w:t>، فقد</w:t>
      </w:r>
      <w:r w:rsidRPr="008E44AE">
        <w:rPr>
          <w:rFonts w:ascii="Traditional Arabic" w:hAnsi="Traditional Arabic" w:cs="KFGQPC Uthman Taha Naskh"/>
          <w:sz w:val="28"/>
          <w:szCs w:val="28"/>
          <w:rtl/>
        </w:rPr>
        <w:t xml:space="preserve"> عمله أبو عمرو الشيباني والأصمعي وابن السكيت؛ انظر الفهرست (1/496).</w:t>
      </w:r>
    </w:p>
  </w:footnote>
  <w:footnote w:id="4">
    <w:p w:rsidR="00470331" w:rsidRPr="008E44AE" w:rsidRDefault="00470331" w:rsidP="00573C1C">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فهرست ابن خير الإشبيلي (2/504) برقم [1042]</w:t>
      </w:r>
      <w:r w:rsidRPr="008E44AE">
        <w:rPr>
          <w:rFonts w:ascii="Traditional Arabic" w:hAnsi="Traditional Arabic" w:cs="KFGQPC Uthman Taha Naskh" w:hint="cs"/>
          <w:sz w:val="28"/>
          <w:szCs w:val="28"/>
          <w:rtl/>
        </w:rPr>
        <w:t xml:space="preserve"> ونص السند</w:t>
      </w:r>
      <w:r w:rsidRPr="008E44AE">
        <w:rPr>
          <w:rFonts w:ascii="Traditional Arabic" w:hAnsi="Traditional Arabic" w:cs="KFGQPC Uthman Taha Naskh"/>
          <w:sz w:val="28"/>
          <w:szCs w:val="28"/>
          <w:rtl/>
        </w:rPr>
        <w:t xml:space="preserve"> «كتاب الأشعار الستة الجاهلية شرح الأستاذ أبي الحجاج يوسف بن سليمان النحوي الأعلم رحمه الله حدثني بها أيضا قراءة مني عليه لها ولشرحها الوزير أبو بكر محمد بن عبد الغني بن عمر بن فندلة رحمه الله عن الأستاذ أبي الحجاج الأعلم مؤلفها رحمه الله ويرويها الأستاذ أبو الحجاج الأعلم المذكور عن الوزير أبي سهل يونس بن أحمد الحراني عن شيوخه أبي مروان عبيد الله بني فرج الطوطالقي وأبي الحجاج يوسف بن فضالة وأبي عمر بن أبي الحباب كلهم يرويها عن أبي علي البغدادي عن أبي بكر بن دريد عن أبي حاتم عن الأصمعي رحمه الله».</w:t>
      </w:r>
    </w:p>
    <w:p w:rsidR="00470331" w:rsidRPr="008E44AE" w:rsidRDefault="00470331" w:rsidP="00270DC1">
      <w:pPr>
        <w:pStyle w:val="a5"/>
        <w:widowControl w:val="0"/>
        <w:ind w:left="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وللاستزادة انظر ديوان النابغة الذبياني بشرح الأعلم الشنتمري من رواية الأصمعي، بتحقيق محمد أبو الفضل إبراهيم، وبصنعة ابن السكيت : ديوان</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النابغة</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الذبياني</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بتمامه</w:t>
      </w:r>
      <w:r w:rsidRPr="008E44AE">
        <w:rPr>
          <w:rFonts w:ascii="Traditional Arabic" w:hAnsi="Traditional Arabic" w:cs="KFGQPC Uthman Taha Naskh"/>
          <w:sz w:val="28"/>
          <w:szCs w:val="28"/>
        </w:rPr>
        <w:t xml:space="preserve"> : </w:t>
      </w:r>
      <w:r w:rsidRPr="008E44AE">
        <w:rPr>
          <w:rFonts w:ascii="Traditional Arabic" w:hAnsi="Traditional Arabic" w:cs="KFGQPC Uthman Taha Naskh"/>
          <w:sz w:val="28"/>
          <w:szCs w:val="28"/>
          <w:rtl/>
        </w:rPr>
        <w:t>صنعة</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ابن</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السكيت</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تحقيق</w:t>
      </w:r>
      <w:r w:rsidRPr="008E44AE">
        <w:rPr>
          <w:rFonts w:ascii="Traditional Arabic" w:hAnsi="Traditional Arabic" w:cs="KFGQPC Uthman Taha Naskh"/>
          <w:sz w:val="28"/>
          <w:szCs w:val="28"/>
        </w:rPr>
        <w:t xml:space="preserve"> : </w:t>
      </w:r>
      <w:r w:rsidRPr="008E44AE">
        <w:rPr>
          <w:rFonts w:ascii="Traditional Arabic" w:hAnsi="Traditional Arabic" w:cs="KFGQPC Uthman Taha Naskh"/>
          <w:sz w:val="28"/>
          <w:szCs w:val="28"/>
          <w:rtl/>
        </w:rPr>
        <w:t>د</w:t>
      </w:r>
      <w:r w:rsidRPr="008E44AE">
        <w:rPr>
          <w:rFonts w:ascii="Traditional Arabic" w:hAnsi="Traditional Arabic" w:cs="KFGQPC Uthman Taha Naskh"/>
          <w:sz w:val="28"/>
          <w:szCs w:val="28"/>
        </w:rPr>
        <w:t>.</w:t>
      </w:r>
      <w:r w:rsidRPr="008E44AE">
        <w:rPr>
          <w:rFonts w:ascii="Traditional Arabic" w:hAnsi="Traditional Arabic" w:cs="KFGQPC Uthman Taha Naskh"/>
          <w:sz w:val="28"/>
          <w:szCs w:val="28"/>
          <w:rtl/>
        </w:rPr>
        <w:t>شكري</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فيصل</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دار</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الفكر،</w:t>
      </w:r>
      <w:r w:rsidRPr="008E44AE">
        <w:rPr>
          <w:rFonts w:ascii="Traditional Arabic" w:hAnsi="Traditional Arabic" w:cs="KFGQPC Uthman Taha Naskh"/>
          <w:sz w:val="28"/>
          <w:szCs w:val="28"/>
        </w:rPr>
        <w:t xml:space="preserve"> </w:t>
      </w:r>
      <w:r w:rsidRPr="008E44AE">
        <w:rPr>
          <w:rFonts w:ascii="Traditional Arabic" w:hAnsi="Traditional Arabic" w:cs="KFGQPC Uthman Taha Naskh"/>
          <w:sz w:val="28"/>
          <w:szCs w:val="28"/>
          <w:rtl/>
        </w:rPr>
        <w:t>بيروت.</w:t>
      </w:r>
    </w:p>
  </w:footnote>
  <w:footnote w:id="5">
    <w:p w:rsidR="00470331" w:rsidRPr="008E44AE" w:rsidRDefault="00470331" w:rsidP="0009606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مصادر الشعر الجاهلي، الكتابة في العصر الجاهلي (23)، وكتابة الشعر الجاهلي (107)، وخبر كتابة المرقش في (132).</w:t>
      </w:r>
    </w:p>
  </w:footnote>
  <w:footnote w:id="6">
    <w:p w:rsidR="00470331" w:rsidRPr="008E44AE" w:rsidRDefault="00470331" w:rsidP="00270DC1">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ذكر د.صلاح الدين المنجد أن أحدًا لم يسبق المؤلف إلى موضوع الكتاب، أدب الغرباء (9).</w:t>
      </w:r>
    </w:p>
  </w:footnote>
  <w:footnote w:id="7">
    <w:p w:rsidR="00470331" w:rsidRPr="008E44AE" w:rsidRDefault="00470331" w:rsidP="00E345B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(21).</w:t>
      </w:r>
    </w:p>
  </w:footnote>
  <w:footnote w:id="8">
    <w:p w:rsidR="00470331" w:rsidRPr="008E44AE" w:rsidRDefault="00470331" w:rsidP="00B33635">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مقدمة المحقق، أدب الغرباء (10).</w:t>
      </w:r>
    </w:p>
  </w:footnote>
  <w:footnote w:id="9">
    <w:p w:rsidR="00470331" w:rsidRPr="008E44AE" w:rsidRDefault="00470331" w:rsidP="00D10A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(37-39).</w:t>
      </w:r>
    </w:p>
  </w:footnote>
  <w:footnote w:id="10">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(23)، و(27).</w:t>
      </w:r>
    </w:p>
  </w:footnote>
  <w:footnote w:id="11">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(25).</w:t>
      </w:r>
    </w:p>
  </w:footnote>
  <w:footnote w:id="12">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(28).</w:t>
      </w:r>
    </w:p>
  </w:footnote>
  <w:footnote w:id="13">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(30)، (39)، (42)، (51)، (55)، (63)، (69)، (72)، (87)، (97)، (98).</w:t>
      </w:r>
    </w:p>
  </w:footnote>
  <w:footnote w:id="14">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(23)، (34)، (36)، (65).</w:t>
      </w:r>
    </w:p>
  </w:footnote>
  <w:footnote w:id="15">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(32)، (33)، (64)، (72)، (74).</w:t>
      </w:r>
    </w:p>
  </w:footnote>
  <w:footnote w:id="16">
    <w:p w:rsidR="00470331" w:rsidRPr="008E44AE" w:rsidRDefault="00470331" w:rsidP="00BF6272">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(38)، (43)، (45)، (47)، (51)، (54)، (56)، (59)، (60)، (62)، (64)، (76)، (80)، (82)، (84)، (86)، (88)، (94)، (99).</w:t>
      </w:r>
    </w:p>
  </w:footnote>
  <w:footnote w:id="17">
    <w:p w:rsidR="00470331" w:rsidRPr="008E44AE" w:rsidRDefault="00470331" w:rsidP="00B33635">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أدب الغرباء (41)، (60)، (64)، (70)، (71).</w:t>
      </w:r>
    </w:p>
  </w:footnote>
  <w:footnote w:id="18">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صورة النقش والتفريغ نقلًا عن الآثار الإسلامية في مكة المكرمة، ووردا في كتابات إسلامية من مكة المكرمة، وورد النقش فقط في مجلة المنهل.</w:t>
      </w:r>
    </w:p>
  </w:footnote>
  <w:footnote w:id="19">
    <w:p w:rsidR="00470331" w:rsidRPr="008E44AE" w:rsidRDefault="00470331" w:rsidP="005153F9">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العَرُوض: التفعيلة الأخيرة في الشطر الأول؛ انظر: الكافي في العروض والقوافي (20)، والعيون الغامزة على خبايا الرامزة (65).</w:t>
      </w:r>
    </w:p>
  </w:footnote>
  <w:footnote w:id="20">
    <w:p w:rsidR="00470331" w:rsidRPr="008E44AE" w:rsidRDefault="00470331" w:rsidP="005153F9">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الضَّرْب: التفعيلة الأخيرة في الشطر الثاني؛ انظر: الكافي في العروض والقوافي (20)، والعيون الغامزة على خبايا الرامزة (65).</w:t>
      </w:r>
    </w:p>
  </w:footnote>
  <w:footnote w:id="21">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الحَذَذ: حذف الوتد المجموع آخر التفعيلة؛ انظر: الكافي في العروض والقوافي (59)، والعيون الغامزة على خبايا الرامزة (109). والإِضْمَار:إسكان الثاني المتحرك؛ انظر:الكافي في العروض والقوافي (64)، والعيون الغامزة على خبايا الرامزة (81).</w:t>
      </w:r>
    </w:p>
  </w:footnote>
  <w:footnote w:id="22">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الأسقف منصب ديني، وفي المعجمات العربية (رئيس النصارى) وهي لفظة أعجمية تكلمت بها العرب؛ انظر: لسان العرب (سقف) والمعرب للجواليقي (83)، لذا فصلت في نسبة الأبيات بين المنصب وبين النسبة إلى قس بن ساعدة.</w:t>
      </w:r>
    </w:p>
  </w:footnote>
  <w:footnote w:id="23">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وهم محقق الحماسة البصرية د.عادل سليمان جمال حين ذكر في مصادر التخريج (4/1650) أن الأبيات لروح بن زنباع في ذيل الأمالي؛ إذ النص لا نسبة فيه لروح بن زنباع بل الأبيات من إنشاده «قال عبدالملك بن مروان لجلسائه: أنشدوني أكرم أبيات قالتها العرب، فقال روح بن زنباع:...».</w:t>
      </w:r>
    </w:p>
  </w:footnote>
  <w:footnote w:id="24">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xml:space="preserve">) الجليس الصالح الكافي (3/12)، وهي في ديوانه (399) برواية «أفنى الشباب».  </w:t>
      </w:r>
    </w:p>
  </w:footnote>
  <w:footnote w:id="25">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نقلًا عن مجلة أطلال.</w:t>
      </w:r>
    </w:p>
  </w:footnote>
  <w:footnote w:id="26">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الصورة والتفريغ نقلًا عن الآثار الإسلامية في مكة المكرمة، ووردت صورة النقش في مجلة المنهل،  كما وردت صورة النقش والتفريغ في كتابات إسلامية من مكة المكرمة.</w:t>
      </w:r>
    </w:p>
  </w:footnote>
  <w:footnote w:id="27">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الكافي في العروض والقوافي (47)، والعيون الغامزة على خبايا الرامزة (159).</w:t>
      </w:r>
    </w:p>
  </w:footnote>
  <w:footnote w:id="28">
    <w:p w:rsidR="00470331" w:rsidRPr="008E44AE" w:rsidRDefault="00470331" w:rsidP="005C783A">
      <w:pPr>
        <w:pStyle w:val="a5"/>
        <w:keepNext/>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الخَبْن: حذف الثاني الساكن؛ انظر: الكافي في العروض والقوافي (39)، والعيون الغامزة على خبايا الرامزة (81).</w:t>
      </w:r>
    </w:p>
  </w:footnote>
  <w:footnote w:id="29">
    <w:p w:rsidR="00470331" w:rsidRPr="008E44AE" w:rsidRDefault="00470331" w:rsidP="00725DDC">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تنظر ترجمته في: الأغاني (19/84)، والشعر والشعراء (1/267)،وطبقات</w:t>
      </w:r>
      <w:r w:rsidRPr="008E44AE">
        <w:rPr>
          <w:rFonts w:ascii="Traditional Arabic" w:hAnsi="Traditional Arabic" w:cs="KFGQPC Uthman Taha Naskh" w:hint="cs"/>
          <w:sz w:val="28"/>
          <w:szCs w:val="28"/>
          <w:rtl/>
        </w:rPr>
        <w:t xml:space="preserve"> [فحول]</w:t>
      </w:r>
      <w:r w:rsidRPr="008E44AE">
        <w:rPr>
          <w:rFonts w:ascii="Traditional Arabic" w:hAnsi="Traditional Arabic" w:cs="KFGQPC Uthman Taha Naskh"/>
          <w:sz w:val="28"/>
          <w:szCs w:val="28"/>
          <w:rtl/>
        </w:rPr>
        <w:t xml:space="preserve"> </w:t>
      </w:r>
      <w:r w:rsidRPr="008E44AE">
        <w:rPr>
          <w:rFonts w:ascii="Traditional Arabic" w:hAnsi="Traditional Arabic" w:cs="KFGQPC Uthman Taha Naskh" w:hint="cs"/>
          <w:sz w:val="28"/>
          <w:szCs w:val="28"/>
          <w:rtl/>
        </w:rPr>
        <w:t xml:space="preserve">الشعراء </w:t>
      </w:r>
      <w:r w:rsidRPr="008E44AE">
        <w:rPr>
          <w:rFonts w:ascii="Traditional Arabic" w:hAnsi="Traditional Arabic" w:cs="KFGQPC Uthman Taha Naskh"/>
          <w:sz w:val="28"/>
          <w:szCs w:val="28"/>
          <w:rtl/>
        </w:rPr>
        <w:t>(1/38)،  ومقدمة الديوان.</w:t>
      </w:r>
    </w:p>
  </w:footnote>
  <w:footnote w:id="30">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شرح القصائد العشر (473)</w:t>
      </w:r>
    </w:p>
  </w:footnote>
  <w:footnote w:id="31">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الأغاني (7/103).</w:t>
      </w:r>
    </w:p>
  </w:footnote>
  <w:footnote w:id="32">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كتابات إسلامية من مكة المكرمة (92).</w:t>
      </w:r>
    </w:p>
  </w:footnote>
  <w:footnote w:id="33">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سير أعلام النبلاء (5/371)، وتأريخ الخلفاء (399).</w:t>
      </w:r>
    </w:p>
  </w:footnote>
  <w:footnote w:id="34">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كتابات إسلامية من مكة المكرمة (92).</w:t>
      </w:r>
    </w:p>
  </w:footnote>
  <w:footnote w:id="35">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مقدمة المحقق (18-21).</w:t>
      </w:r>
    </w:p>
  </w:footnote>
  <w:footnote w:id="36">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صورة النقش والتفريغ من عملي.</w:t>
      </w:r>
    </w:p>
  </w:footnote>
  <w:footnote w:id="37">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صورة النقش والتفريغ نقلًا عن آثار منطقة المدينة المنورة، ووردا في دراسات في الآثار الإسلامية المبكرة في المدينة المنورة (71-72).</w:t>
      </w:r>
    </w:p>
  </w:footnote>
  <w:footnote w:id="38">
    <w:p w:rsidR="00470331" w:rsidRPr="008E44AE" w:rsidRDefault="00470331" w:rsidP="00D3571B">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xml:space="preserve">) القَبْض: حذف الخامس الساكن. انظر: الكافي في العروض والقوافي (22)، والعيون </w:t>
      </w:r>
      <w:r w:rsidRPr="008E44AE">
        <w:rPr>
          <w:rFonts w:ascii="Traditional Arabic" w:hAnsi="Traditional Arabic" w:cs="KFGQPC Uthman Taha Naskh" w:hint="cs"/>
          <w:sz w:val="28"/>
          <w:szCs w:val="28"/>
          <w:rtl/>
        </w:rPr>
        <w:t>الغامزة على خبايا الرامزة</w:t>
      </w:r>
      <w:r w:rsidRPr="008E44AE">
        <w:rPr>
          <w:rFonts w:ascii="Traditional Arabic" w:hAnsi="Traditional Arabic" w:cs="KFGQPC Uthman Taha Naskh"/>
          <w:sz w:val="28"/>
          <w:szCs w:val="28"/>
          <w:rtl/>
        </w:rPr>
        <w:t xml:space="preserve"> (144).</w:t>
      </w:r>
    </w:p>
  </w:footnote>
  <w:footnote w:id="39">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صورة النقش نقلًا عن</w:t>
      </w:r>
      <w:r w:rsidRPr="008E44AE">
        <w:rPr>
          <w:rFonts w:ascii="Traditional Arabic" w:hAnsi="Traditional Arabic" w:cs="KFGQPC Uthman Taha Naskh"/>
          <w:rtl/>
        </w:rPr>
        <w:t xml:space="preserve"> </w:t>
      </w:r>
      <w:r w:rsidRPr="008E44AE">
        <w:rPr>
          <w:rFonts w:ascii="Traditional Arabic" w:hAnsi="Traditional Arabic" w:cs="KFGQPC Uthman Taha Naskh"/>
          <w:sz w:val="28"/>
          <w:szCs w:val="28"/>
          <w:rtl/>
        </w:rPr>
        <w:t>آثار منطقة المدينة المنورة، وورد في أطلال، والتفريغ من عملي.</w:t>
      </w:r>
    </w:p>
  </w:footnote>
  <w:footnote w:id="40">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القَطْف: حذف السبب الخفيف من آخر التفعيلة وإسكان ما قبله؛ انظر: الكافي في العروض والقوافي (51)، والعيون الغامزة على خبايا الرامزة (106).</w:t>
      </w:r>
    </w:p>
  </w:footnote>
  <w:footnote w:id="41">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العَصْب: إسكان الخامس المتحرك؛ انظر: الكافي في العروض والقوافي (53)، والعيون الغامزة على خبايا الرامزة (83).</w:t>
      </w:r>
    </w:p>
  </w:footnote>
  <w:footnote w:id="42">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في تحقيق الحماسة البصرية، في الحاشية 3 من الصفحة (1182).</w:t>
      </w:r>
    </w:p>
  </w:footnote>
  <w:footnote w:id="43">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xml:space="preserve">) قال أبو الفرج الأصفهاني في الأغاني (9/181) عن قيس بن ذريح: «كان منزل قومه في ظاهر المدينة، وكان هو وأبوه من حاضرة المدينة».  </w:t>
      </w:r>
    </w:p>
  </w:footnote>
  <w:footnote w:id="44">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xml:space="preserve">) ورد في تأريخ المدينة لابن شبة (267): «نزلت أشجع بن ريث بن غطفان بن سعد بن قيس بن عيلان الشعب الذي يقال له: شعب أشجع، وهو ما بين سائلة أشجع، إلى ثنية الوداع، إلى جوف شعب سلع، وخرج إليهم النبي </w:t>
      </w:r>
      <w:r w:rsidRPr="008E44AE">
        <w:rPr>
          <w:rFonts w:ascii="Arial Unicode MS" w:hAnsi="Arial Unicode MS" w:cs="KFGQPC Uthman Taha Naskh" w:hint="cs"/>
          <w:sz w:val="28"/>
          <w:szCs w:val="28"/>
          <w:rtl/>
        </w:rPr>
        <w:t>ﷺ</w:t>
      </w:r>
      <w:r w:rsidRPr="008E44AE">
        <w:rPr>
          <w:rFonts w:ascii="Traditional Arabic" w:hAnsi="Traditional Arabic" w:cs="KFGQPC Uthman Taha Naskh"/>
          <w:sz w:val="28"/>
          <w:szCs w:val="28"/>
          <w:rtl/>
        </w:rPr>
        <w:t xml:space="preserve"> بأحمال التمر فنثره لهم»، والدر الثمين في معالم دار الرسول الأمين (232) وورد فيه : «سلع ... يمتد شماليه سهل مستو يسمى العطن حتى ثنية الوداع الشمالية، وفي هذا السهل كانت منازل أشجع بن ريث حتى أطلق عليه شعب أشجع». </w:t>
      </w:r>
    </w:p>
  </w:footnote>
  <w:footnote w:id="45">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الصورة والتفريغ نقلًا عن الآثار الإسلامية في مكة المكرمة، ووردا في كتابات إسلامية من مكة المكرمة.</w:t>
      </w:r>
    </w:p>
  </w:footnote>
  <w:footnote w:id="46">
    <w:p w:rsidR="00470331" w:rsidRPr="008E44AE" w:rsidRDefault="00470331" w:rsidP="00E43B2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تعريف الخَبْن في حواشي النقش الثاني.</w:t>
      </w:r>
    </w:p>
  </w:footnote>
  <w:footnote w:id="47">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الكافي في العروض والقوافي (39)، والعيون الغامزة على خبايا الرامزة (155).</w:t>
      </w:r>
    </w:p>
  </w:footnote>
  <w:footnote w:id="48">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الصورة والتفريغ نقلًا عن الآثار الإسلامية في مكة المكرمة.</w:t>
      </w:r>
    </w:p>
  </w:footnote>
  <w:footnote w:id="49">
    <w:p w:rsidR="00470331" w:rsidRPr="008E44AE" w:rsidRDefault="00470331" w:rsidP="00E43B2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تعريف الإِضْمَار في حواشي النقش الأول.</w:t>
      </w:r>
    </w:p>
  </w:footnote>
  <w:footnote w:id="50">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ديوانه (1/270) ضمن قصيدة عدتها تسعة عشر بيتًا.</w:t>
      </w:r>
    </w:p>
  </w:footnote>
  <w:footnote w:id="51">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الصورة نقلًا عن آثار منطقة نجران، وورد في أطلال، والتفريغ من عملي، وأشكر د.مشلح المريخي على مساعدته لي في محاولة قراءة النقش.</w:t>
      </w:r>
    </w:p>
  </w:footnote>
  <w:footnote w:id="52">
    <w:p w:rsidR="00470331" w:rsidRPr="008E44AE" w:rsidRDefault="00470331" w:rsidP="00E43B2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تعريف الخَبْن في حواشي النقش الثاني.</w:t>
      </w:r>
    </w:p>
  </w:footnote>
  <w:footnote w:id="53">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القَطْع: حذف ساكن الوتد المجموع آخر التفعيلة وتسكين ما قبله؛ انظر: الكافي في العروض والقوافي (69)، والعيون الغامزة على خبايا الرامزة (108).</w:t>
      </w:r>
    </w:p>
  </w:footnote>
  <w:footnote w:id="54">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الكافي في العروض والقوافي (69)، والعيون الغامزة على خبايا الرامزة (156).</w:t>
      </w:r>
    </w:p>
  </w:footnote>
  <w:footnote w:id="55">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القسطاس (62)، والقوافي للتنوخي (87)، والعيون الغامزة على خبايا الرامزة (100) وتخريج الشواهد منها.</w:t>
      </w:r>
    </w:p>
  </w:footnote>
  <w:footnote w:id="56">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لسان العرب (غبب).</w:t>
      </w:r>
    </w:p>
  </w:footnote>
  <w:footnote w:id="57">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الالتفات: «هو نقل الكلام من أسلوب إلى أسلوب آخر تطرية واستدرارًا للسامع وتجديدًا لنشاطه وصيانة لخاطره من الملل والضجر بدوام الأسلوب الواحد على سمعه». انظر: البرهان للزركشي (3/314)، والمثل السائر (2/167)، وتحرير التحبير (123).</w:t>
      </w:r>
    </w:p>
  </w:footnote>
  <w:footnote w:id="58">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ديوانه (1/307) القصيدة ذات الرقم (50).</w:t>
      </w:r>
    </w:p>
  </w:footnote>
  <w:footnote w:id="59">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xml:space="preserve">) صورة النقش نقلًا عن </w:t>
      </w:r>
      <w:r w:rsidRPr="008E44AE">
        <w:rPr>
          <w:rFonts w:ascii="Traditional Arabic" w:hAnsi="Traditional Arabic" w:cs="KFGQPC Uthman Taha Naskh"/>
          <w:sz w:val="32"/>
          <w:szCs w:val="32"/>
          <w:rtl/>
        </w:rPr>
        <w:t>آثار منطقة نجران</w:t>
      </w:r>
      <w:r w:rsidRPr="008E44AE">
        <w:rPr>
          <w:rFonts w:ascii="Traditional Arabic" w:hAnsi="Traditional Arabic" w:cs="KFGQPC Uthman Taha Naskh"/>
          <w:sz w:val="28"/>
          <w:szCs w:val="28"/>
          <w:rtl/>
        </w:rPr>
        <w:t xml:space="preserve">، وورد </w:t>
      </w:r>
      <w:r w:rsidRPr="008E44AE">
        <w:rPr>
          <w:rFonts w:ascii="Traditional Arabic" w:hAnsi="Traditional Arabic" w:cs="Traditional Arabic"/>
          <w:sz w:val="28"/>
          <w:szCs w:val="28"/>
          <w:rtl/>
        </w:rPr>
        <w:t>–</w:t>
      </w:r>
      <w:r w:rsidRPr="008E44AE">
        <w:rPr>
          <w:rFonts w:ascii="Traditional Arabic" w:hAnsi="Traditional Arabic" w:cs="KFGQPC Uthman Taha Naskh"/>
          <w:sz w:val="28"/>
          <w:szCs w:val="28"/>
          <w:rtl/>
        </w:rPr>
        <w:t>أيضًا- في أطلال، والتفريغ من عملي.</w:t>
      </w:r>
    </w:p>
  </w:footnote>
  <w:footnote w:id="60">
    <w:p w:rsidR="00470331" w:rsidRPr="008E44AE" w:rsidRDefault="00470331" w:rsidP="005C783A">
      <w:pPr>
        <w:pStyle w:val="a5"/>
        <w:widowControl w:val="0"/>
        <w:ind w:left="284" w:hanging="284"/>
        <w:jc w:val="both"/>
        <w:rPr>
          <w:rFonts w:ascii="Traditional Arabic" w:hAnsi="Traditional Arabic" w:cs="KFGQPC Uthman Taha Naskh"/>
          <w:sz w:val="28"/>
          <w:szCs w:val="28"/>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التَّشْعِيْث: حذف أول الوتد المجموع؛ انظر: الكافي في العروض والقوافي (113)، والعيون الغامزة على خبايا الرامزة (126).</w:t>
      </w:r>
    </w:p>
  </w:footnote>
  <w:footnote w:id="61">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شعره (87).</w:t>
      </w:r>
    </w:p>
  </w:footnote>
  <w:footnote w:id="62">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ديوانه (375).</w:t>
      </w:r>
    </w:p>
  </w:footnote>
  <w:footnote w:id="63">
    <w:p w:rsidR="00470331" w:rsidRPr="008E44AE" w:rsidRDefault="00470331" w:rsidP="00324694">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ديوانه (1/306) وقد دخل الخَرْم أول البيت؛ وهو حذف أول الوتد المجموع في أول شطر من البيت؛ انظر: الكافي في العروض والقوافي (27). كما قطعت همزة «اسم» للضرورة.</w:t>
      </w:r>
    </w:p>
  </w:footnote>
  <w:footnote w:id="64">
    <w:p w:rsidR="00470331" w:rsidRPr="008E44AE" w:rsidRDefault="00470331" w:rsidP="005C783A">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ديوانه (220).</w:t>
      </w:r>
    </w:p>
  </w:footnote>
  <w:footnote w:id="65">
    <w:p w:rsidR="00470331" w:rsidRPr="008E44AE" w:rsidRDefault="00470331" w:rsidP="00E43B2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تعريف الإِضْمَار في حواشي النقش الأول.</w:t>
      </w:r>
    </w:p>
  </w:footnote>
  <w:footnote w:id="66">
    <w:p w:rsidR="00470331" w:rsidRPr="008E44AE" w:rsidRDefault="00470331" w:rsidP="00E43B2F">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انظر تعريف القَطْع في حواشي النقش الثامن.</w:t>
      </w:r>
    </w:p>
  </w:footnote>
  <w:footnote w:id="67">
    <w:p w:rsidR="00470331" w:rsidRPr="008E44AE" w:rsidRDefault="00470331" w:rsidP="00405CAE">
      <w:pPr>
        <w:pStyle w:val="a5"/>
        <w:widowControl w:val="0"/>
        <w:ind w:left="284" w:hanging="284"/>
        <w:jc w:val="both"/>
        <w:rPr>
          <w:rFonts w:ascii="Traditional Arabic" w:hAnsi="Traditional Arabic" w:cs="KFGQPC Uthman Taha Naskh"/>
          <w:sz w:val="28"/>
          <w:szCs w:val="28"/>
          <w:rtl/>
        </w:rPr>
      </w:pPr>
      <w:r w:rsidRPr="008E44AE">
        <w:rPr>
          <w:rFonts w:ascii="Traditional Arabic" w:hAnsi="Traditional Arabic" w:cs="KFGQPC Uthman Taha Naskh"/>
          <w:sz w:val="28"/>
          <w:szCs w:val="28"/>
          <w:rtl/>
        </w:rPr>
        <w:t>(</w:t>
      </w:r>
      <w:r w:rsidRPr="008E44AE">
        <w:rPr>
          <w:rFonts w:ascii="Traditional Arabic" w:hAnsi="Traditional Arabic" w:cs="KFGQPC Uthman Taha Naskh"/>
          <w:sz w:val="28"/>
          <w:szCs w:val="28"/>
        </w:rPr>
        <w:footnoteRef/>
      </w:r>
      <w:r w:rsidRPr="008E44AE">
        <w:rPr>
          <w:rFonts w:ascii="Traditional Arabic" w:hAnsi="Traditional Arabic" w:cs="KFGQPC Uthman Taha Naskh"/>
          <w:sz w:val="28"/>
          <w:szCs w:val="28"/>
          <w:rtl/>
        </w:rPr>
        <w:t>) الصورة والتفريغ نقلًا عن آثار منطقة حائل.</w:t>
      </w:r>
    </w:p>
  </w:footnote>
  <w:footnote w:id="68">
    <w:p w:rsidR="00470331" w:rsidRPr="008E44AE" w:rsidRDefault="00470331" w:rsidP="00926C98">
      <w:pPr>
        <w:pStyle w:val="a5"/>
        <w:rPr>
          <w:rFonts w:ascii="Traditional Arabic" w:hAnsi="Traditional Arabic" w:cs="KFGQPC Uthman Taha Naskh"/>
          <w:sz w:val="28"/>
          <w:szCs w:val="28"/>
          <w:rtl/>
        </w:rPr>
      </w:pPr>
      <w:r w:rsidRPr="008E44AE">
        <w:rPr>
          <w:rFonts w:ascii="Traditional Arabic" w:eastAsiaTheme="minorHAnsi" w:hAnsi="Traditional Arabic" w:cs="KFGQPC Uthman Taha Naskh"/>
          <w:sz w:val="28"/>
          <w:szCs w:val="28"/>
          <w:rtl/>
        </w:rPr>
        <w:t>(</w:t>
      </w:r>
      <w:r w:rsidRPr="008E44AE">
        <w:rPr>
          <w:rFonts w:ascii="Traditional Arabic" w:eastAsiaTheme="minorHAnsi" w:hAnsi="Traditional Arabic" w:cs="KFGQPC Uthman Taha Naskh"/>
          <w:sz w:val="28"/>
          <w:szCs w:val="28"/>
          <w:rtl/>
        </w:rPr>
        <w:footnoteRef/>
      </w:r>
      <w:r w:rsidRPr="008E44AE">
        <w:rPr>
          <w:rFonts w:ascii="Traditional Arabic" w:eastAsiaTheme="minorHAnsi" w:hAnsi="Traditional Arabic" w:cs="KFGQPC Uthman Taha Naskh"/>
          <w:sz w:val="28"/>
          <w:szCs w:val="28"/>
          <w:rtl/>
        </w:rPr>
        <w:t>) زيادة لم تظهر إلا عام 1394هـ</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74CC194E"/>
    <w:lvl w:ilvl="0">
      <w:numFmt w:val="bullet"/>
      <w:lvlText w:val="*"/>
      <w:lvlJc w:val="left"/>
      <w:pPr>
        <w:ind w:left="0" w:firstLine="0"/>
      </w:pPr>
    </w:lvl>
  </w:abstractNum>
  <w:abstractNum w:abstractNumId="1">
    <w:nsid w:val="040569D0"/>
    <w:multiLevelType w:val="hybridMultilevel"/>
    <w:tmpl w:val="F6F476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0A29AC"/>
    <w:multiLevelType w:val="hybridMultilevel"/>
    <w:tmpl w:val="A378D9EC"/>
    <w:lvl w:ilvl="0" w:tplc="E7C058F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B1F550C"/>
    <w:multiLevelType w:val="hybridMultilevel"/>
    <w:tmpl w:val="A2088ACA"/>
    <w:lvl w:ilvl="0" w:tplc="41DAD18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0E9E0110"/>
    <w:multiLevelType w:val="hybridMultilevel"/>
    <w:tmpl w:val="A1E0AC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D347CA"/>
    <w:multiLevelType w:val="hybridMultilevel"/>
    <w:tmpl w:val="A8426BC0"/>
    <w:lvl w:ilvl="0" w:tplc="581ED28A">
      <w:start w:val="1"/>
      <w:numFmt w:val="bullet"/>
      <w:lvlText w:val=""/>
      <w:lvlJc w:val="left"/>
      <w:pPr>
        <w:ind w:left="720" w:hanging="360"/>
      </w:pPr>
      <w:rPr>
        <w:rFonts w:ascii="Symbol" w:eastAsiaTheme="minorHAns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0E218E"/>
    <w:multiLevelType w:val="hybridMultilevel"/>
    <w:tmpl w:val="3CB43C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DD7231"/>
    <w:multiLevelType w:val="hybridMultilevel"/>
    <w:tmpl w:val="01206BAE"/>
    <w:lvl w:ilvl="0" w:tplc="C5A284F4">
      <w:numFmt w:val="bullet"/>
      <w:lvlText w:val="-"/>
      <w:lvlJc w:val="left"/>
      <w:pPr>
        <w:ind w:left="720" w:hanging="360"/>
      </w:pPr>
      <w:rPr>
        <w:rFonts w:asciiTheme="minorHAnsi" w:eastAsiaTheme="minorHAnsi" w:hAnsiTheme="minorHAnsi" w:cs="KFGQPC Uthman Taha Naskh"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F2C17CD"/>
    <w:multiLevelType w:val="hybridMultilevel"/>
    <w:tmpl w:val="6E424E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304691"/>
    <w:multiLevelType w:val="hybridMultilevel"/>
    <w:tmpl w:val="5E94C916"/>
    <w:lvl w:ilvl="0" w:tplc="2B0CD51E">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445178A"/>
    <w:multiLevelType w:val="hybridMultilevel"/>
    <w:tmpl w:val="212AA2F0"/>
    <w:lvl w:ilvl="0" w:tplc="E4DA36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7854F23"/>
    <w:multiLevelType w:val="hybridMultilevel"/>
    <w:tmpl w:val="78DC01A4"/>
    <w:lvl w:ilvl="0" w:tplc="EDE06E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5F40D85"/>
    <w:multiLevelType w:val="hybridMultilevel"/>
    <w:tmpl w:val="0040D8A2"/>
    <w:lvl w:ilvl="0" w:tplc="803E7042">
      <w:start w:val="1"/>
      <w:numFmt w:val="decimal"/>
      <w:suff w:val="space"/>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BC23061"/>
    <w:multiLevelType w:val="hybridMultilevel"/>
    <w:tmpl w:val="D020D792"/>
    <w:lvl w:ilvl="0" w:tplc="2780BBEC">
      <w:start w:val="1"/>
      <w:numFmt w:val="decimal"/>
      <w:suff w:val="space"/>
      <w:lvlText w:val="%1)"/>
      <w:lvlJc w:val="left"/>
      <w:pPr>
        <w:ind w:left="735" w:hanging="375"/>
      </w:pPr>
      <w:rPr>
        <w:rFonts w:hint="default"/>
        <w:lang w:val="en-U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E3D7247"/>
    <w:multiLevelType w:val="hybridMultilevel"/>
    <w:tmpl w:val="C1B839DA"/>
    <w:lvl w:ilvl="0" w:tplc="DF7C4A0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6736278"/>
    <w:multiLevelType w:val="hybridMultilevel"/>
    <w:tmpl w:val="59B4B2EA"/>
    <w:lvl w:ilvl="0" w:tplc="FE4EA354">
      <w:start w:val="100"/>
      <w:numFmt w:val="bullet"/>
      <w:suff w:val="space"/>
      <w:lvlText w:val=""/>
      <w:lvlJc w:val="left"/>
      <w:pPr>
        <w:ind w:left="1364" w:hanging="360"/>
      </w:pPr>
      <w:rPr>
        <w:rFonts w:ascii="Symbol" w:eastAsiaTheme="minorHAnsi" w:hAnsi="Symbol" w:cs="Traditional Arabic" w:hint="default"/>
      </w:rPr>
    </w:lvl>
    <w:lvl w:ilvl="1" w:tplc="04090003" w:tentative="1">
      <w:start w:val="1"/>
      <w:numFmt w:val="bullet"/>
      <w:lvlText w:val="o"/>
      <w:lvlJc w:val="left"/>
      <w:pPr>
        <w:ind w:left="2084" w:hanging="360"/>
      </w:pPr>
      <w:rPr>
        <w:rFonts w:ascii="Courier New" w:hAnsi="Courier New" w:cs="Courier New" w:hint="default"/>
      </w:rPr>
    </w:lvl>
    <w:lvl w:ilvl="2" w:tplc="04090005" w:tentative="1">
      <w:start w:val="1"/>
      <w:numFmt w:val="bullet"/>
      <w:lvlText w:val=""/>
      <w:lvlJc w:val="left"/>
      <w:pPr>
        <w:ind w:left="2804" w:hanging="360"/>
      </w:pPr>
      <w:rPr>
        <w:rFonts w:ascii="Wingdings" w:hAnsi="Wingding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16">
    <w:nsid w:val="4BEC6712"/>
    <w:multiLevelType w:val="hybridMultilevel"/>
    <w:tmpl w:val="52F04BBC"/>
    <w:lvl w:ilvl="0" w:tplc="9D8A659A">
      <w:start w:val="1"/>
      <w:numFmt w:val="decimal"/>
      <w:suff w:val="spac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15A2122"/>
    <w:multiLevelType w:val="hybridMultilevel"/>
    <w:tmpl w:val="D6807682"/>
    <w:lvl w:ilvl="0" w:tplc="EE143C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63113E48"/>
    <w:multiLevelType w:val="hybridMultilevel"/>
    <w:tmpl w:val="EBAAA0B8"/>
    <w:lvl w:ilvl="0" w:tplc="11AC5B2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68025F68"/>
    <w:multiLevelType w:val="hybridMultilevel"/>
    <w:tmpl w:val="3800C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BA90712"/>
    <w:multiLevelType w:val="hybridMultilevel"/>
    <w:tmpl w:val="D5AEFA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D8E2F50"/>
    <w:multiLevelType w:val="hybridMultilevel"/>
    <w:tmpl w:val="20608EE0"/>
    <w:lvl w:ilvl="0" w:tplc="694E596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77D33244"/>
    <w:multiLevelType w:val="hybridMultilevel"/>
    <w:tmpl w:val="F9F0293A"/>
    <w:lvl w:ilvl="0" w:tplc="E3DC1A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
  </w:num>
  <w:num w:numId="2">
    <w:abstractNumId w:val="19"/>
  </w:num>
  <w:num w:numId="3">
    <w:abstractNumId w:val="14"/>
  </w:num>
  <w:num w:numId="4">
    <w:abstractNumId w:val="8"/>
  </w:num>
  <w:num w:numId="5">
    <w:abstractNumId w:val="13"/>
  </w:num>
  <w:num w:numId="6">
    <w:abstractNumId w:val="2"/>
  </w:num>
  <w:num w:numId="7">
    <w:abstractNumId w:val="4"/>
  </w:num>
  <w:num w:numId="8">
    <w:abstractNumId w:val="15"/>
  </w:num>
  <w:num w:numId="9">
    <w:abstractNumId w:val="3"/>
  </w:num>
  <w:num w:numId="10">
    <w:abstractNumId w:val="1"/>
  </w:num>
  <w:num w:numId="11">
    <w:abstractNumId w:val="11"/>
  </w:num>
  <w:num w:numId="12">
    <w:abstractNumId w:val="10"/>
  </w:num>
  <w:num w:numId="13">
    <w:abstractNumId w:val="17"/>
  </w:num>
  <w:num w:numId="14">
    <w:abstractNumId w:val="7"/>
  </w:num>
  <w:num w:numId="15">
    <w:abstractNumId w:val="22"/>
  </w:num>
  <w:num w:numId="16">
    <w:abstractNumId w:val="18"/>
  </w:num>
  <w:num w:numId="17">
    <w:abstractNumId w:val="9"/>
  </w:num>
  <w:num w:numId="18">
    <w:abstractNumId w:val="20"/>
  </w:num>
  <w:num w:numId="19">
    <w:abstractNumId w:val="12"/>
  </w:num>
  <w:num w:numId="20">
    <w:abstractNumId w:val="16"/>
  </w:num>
  <w:num w:numId="21">
    <w:abstractNumId w:val="21"/>
  </w:num>
  <w:num w:numId="22">
    <w:abstractNumId w:val="6"/>
  </w:num>
  <w:num w:numId="23">
    <w:abstractNumId w:val="0"/>
    <w:lvlOverride w:ilvl="0">
      <w:lvl w:ilvl="0">
        <w:numFmt w:val="irohaFullWidth"/>
        <w:lvlText w:val=""/>
        <w:legacy w:legacy="1" w:legacySpace="0" w:legacyIndent="283"/>
        <w:lvlJc w:val="right"/>
        <w:pPr>
          <w:ind w:left="283" w:hanging="283"/>
        </w:pPr>
        <w:rPr>
          <w:rFonts w:ascii="Symbol" w:hAnsi="Symbol" w:hint="default"/>
        </w:rPr>
      </w:lvl>
    </w:lvlOverride>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hdrShapeDefaults>
    <o:shapedefaults v:ext="edit" spidmax="14338"/>
  </w:hdrShapeDefaults>
  <w:footnotePr>
    <w:numRestart w:val="eachPage"/>
    <w:footnote w:id="-1"/>
    <w:footnote w:id="0"/>
    <w:footnote w:id="1"/>
  </w:footnotePr>
  <w:endnotePr>
    <w:endnote w:id="-1"/>
    <w:endnote w:id="0"/>
  </w:endnotePr>
  <w:compat/>
  <w:rsids>
    <w:rsidRoot w:val="00060BC5"/>
    <w:rsid w:val="00002F8E"/>
    <w:rsid w:val="0000326D"/>
    <w:rsid w:val="00004F00"/>
    <w:rsid w:val="000118AF"/>
    <w:rsid w:val="0001772F"/>
    <w:rsid w:val="00023603"/>
    <w:rsid w:val="00023DFF"/>
    <w:rsid w:val="00025BA1"/>
    <w:rsid w:val="000328B0"/>
    <w:rsid w:val="0003415B"/>
    <w:rsid w:val="00034461"/>
    <w:rsid w:val="00035DEA"/>
    <w:rsid w:val="000415B8"/>
    <w:rsid w:val="00041F6C"/>
    <w:rsid w:val="0004278F"/>
    <w:rsid w:val="00045F13"/>
    <w:rsid w:val="00052084"/>
    <w:rsid w:val="00052BEA"/>
    <w:rsid w:val="000530DF"/>
    <w:rsid w:val="00060BC5"/>
    <w:rsid w:val="00071713"/>
    <w:rsid w:val="00073327"/>
    <w:rsid w:val="0007698F"/>
    <w:rsid w:val="0008304E"/>
    <w:rsid w:val="0009606F"/>
    <w:rsid w:val="00097B60"/>
    <w:rsid w:val="000A7348"/>
    <w:rsid w:val="000B52E2"/>
    <w:rsid w:val="000B7AFD"/>
    <w:rsid w:val="000C1A8E"/>
    <w:rsid w:val="000C22A2"/>
    <w:rsid w:val="000D037F"/>
    <w:rsid w:val="000D4D7D"/>
    <w:rsid w:val="000E0E02"/>
    <w:rsid w:val="000E56BC"/>
    <w:rsid w:val="000F081A"/>
    <w:rsid w:val="001039B4"/>
    <w:rsid w:val="00107022"/>
    <w:rsid w:val="001161E5"/>
    <w:rsid w:val="00117BDA"/>
    <w:rsid w:val="00117ED7"/>
    <w:rsid w:val="0012000B"/>
    <w:rsid w:val="00120243"/>
    <w:rsid w:val="00121184"/>
    <w:rsid w:val="00125850"/>
    <w:rsid w:val="00125D35"/>
    <w:rsid w:val="00132AB4"/>
    <w:rsid w:val="0014627A"/>
    <w:rsid w:val="00156645"/>
    <w:rsid w:val="00164B42"/>
    <w:rsid w:val="00177496"/>
    <w:rsid w:val="001800EB"/>
    <w:rsid w:val="001824BF"/>
    <w:rsid w:val="0018421B"/>
    <w:rsid w:val="00195B34"/>
    <w:rsid w:val="001A17CA"/>
    <w:rsid w:val="001A4525"/>
    <w:rsid w:val="001A4551"/>
    <w:rsid w:val="001A584E"/>
    <w:rsid w:val="001B106B"/>
    <w:rsid w:val="001B4A39"/>
    <w:rsid w:val="001B50B5"/>
    <w:rsid w:val="001C0E8C"/>
    <w:rsid w:val="001C27C0"/>
    <w:rsid w:val="001C3BA2"/>
    <w:rsid w:val="001D5AAE"/>
    <w:rsid w:val="001D6C66"/>
    <w:rsid w:val="001D7651"/>
    <w:rsid w:val="001E7F70"/>
    <w:rsid w:val="001F0014"/>
    <w:rsid w:val="001F2784"/>
    <w:rsid w:val="001F2C6B"/>
    <w:rsid w:val="001F2F3E"/>
    <w:rsid w:val="001F5576"/>
    <w:rsid w:val="001F6ECE"/>
    <w:rsid w:val="00200F38"/>
    <w:rsid w:val="002040DB"/>
    <w:rsid w:val="002054FA"/>
    <w:rsid w:val="002058FC"/>
    <w:rsid w:val="0021046B"/>
    <w:rsid w:val="002130A5"/>
    <w:rsid w:val="002151D9"/>
    <w:rsid w:val="0021794C"/>
    <w:rsid w:val="0022547F"/>
    <w:rsid w:val="002320F2"/>
    <w:rsid w:val="0023787D"/>
    <w:rsid w:val="00244656"/>
    <w:rsid w:val="002524B4"/>
    <w:rsid w:val="002645EC"/>
    <w:rsid w:val="00270DC1"/>
    <w:rsid w:val="00272EC1"/>
    <w:rsid w:val="0027771B"/>
    <w:rsid w:val="00295FA2"/>
    <w:rsid w:val="002A264B"/>
    <w:rsid w:val="002A4734"/>
    <w:rsid w:val="002B2484"/>
    <w:rsid w:val="002C211B"/>
    <w:rsid w:val="002C3584"/>
    <w:rsid w:val="002E7FE6"/>
    <w:rsid w:val="002F236D"/>
    <w:rsid w:val="002F27B1"/>
    <w:rsid w:val="002F5431"/>
    <w:rsid w:val="00300032"/>
    <w:rsid w:val="0030129A"/>
    <w:rsid w:val="00304648"/>
    <w:rsid w:val="003169EB"/>
    <w:rsid w:val="0032136C"/>
    <w:rsid w:val="00321628"/>
    <w:rsid w:val="00321B6A"/>
    <w:rsid w:val="00324694"/>
    <w:rsid w:val="00325AB6"/>
    <w:rsid w:val="00325F3F"/>
    <w:rsid w:val="003302C9"/>
    <w:rsid w:val="00341790"/>
    <w:rsid w:val="00341D1D"/>
    <w:rsid w:val="00354601"/>
    <w:rsid w:val="00354DAB"/>
    <w:rsid w:val="00355D39"/>
    <w:rsid w:val="00363379"/>
    <w:rsid w:val="00364D3E"/>
    <w:rsid w:val="003651CF"/>
    <w:rsid w:val="00365FF0"/>
    <w:rsid w:val="003705D2"/>
    <w:rsid w:val="00377D70"/>
    <w:rsid w:val="00383323"/>
    <w:rsid w:val="003855B3"/>
    <w:rsid w:val="0039155E"/>
    <w:rsid w:val="003A1F69"/>
    <w:rsid w:val="003B460D"/>
    <w:rsid w:val="003C3531"/>
    <w:rsid w:val="003C442F"/>
    <w:rsid w:val="003C6AAE"/>
    <w:rsid w:val="003D0452"/>
    <w:rsid w:val="003D30FC"/>
    <w:rsid w:val="003D5BE4"/>
    <w:rsid w:val="00405CAE"/>
    <w:rsid w:val="0040612E"/>
    <w:rsid w:val="004121CA"/>
    <w:rsid w:val="00416B20"/>
    <w:rsid w:val="0042303E"/>
    <w:rsid w:val="00426EBF"/>
    <w:rsid w:val="00432E57"/>
    <w:rsid w:val="004333CA"/>
    <w:rsid w:val="00436149"/>
    <w:rsid w:val="00436C9A"/>
    <w:rsid w:val="004449F9"/>
    <w:rsid w:val="00463A60"/>
    <w:rsid w:val="00464C8B"/>
    <w:rsid w:val="00470331"/>
    <w:rsid w:val="00473135"/>
    <w:rsid w:val="00483100"/>
    <w:rsid w:val="004849A1"/>
    <w:rsid w:val="00490871"/>
    <w:rsid w:val="00492E95"/>
    <w:rsid w:val="004934AA"/>
    <w:rsid w:val="00497E8B"/>
    <w:rsid w:val="004A004E"/>
    <w:rsid w:val="004A255E"/>
    <w:rsid w:val="004B138E"/>
    <w:rsid w:val="004B47D4"/>
    <w:rsid w:val="004B7C85"/>
    <w:rsid w:val="004C09C3"/>
    <w:rsid w:val="004C2258"/>
    <w:rsid w:val="004C45D4"/>
    <w:rsid w:val="004C73F9"/>
    <w:rsid w:val="004D618E"/>
    <w:rsid w:val="004E653C"/>
    <w:rsid w:val="00507CC5"/>
    <w:rsid w:val="005113EE"/>
    <w:rsid w:val="005153F9"/>
    <w:rsid w:val="00521658"/>
    <w:rsid w:val="00522621"/>
    <w:rsid w:val="005236CD"/>
    <w:rsid w:val="0052595F"/>
    <w:rsid w:val="005347FE"/>
    <w:rsid w:val="0053667D"/>
    <w:rsid w:val="00536802"/>
    <w:rsid w:val="00536812"/>
    <w:rsid w:val="00540321"/>
    <w:rsid w:val="00545222"/>
    <w:rsid w:val="005514AE"/>
    <w:rsid w:val="00553BAC"/>
    <w:rsid w:val="00554D55"/>
    <w:rsid w:val="00557368"/>
    <w:rsid w:val="00562824"/>
    <w:rsid w:val="00564831"/>
    <w:rsid w:val="00564E0D"/>
    <w:rsid w:val="00571301"/>
    <w:rsid w:val="00571773"/>
    <w:rsid w:val="0057340D"/>
    <w:rsid w:val="00573C1C"/>
    <w:rsid w:val="00576DA4"/>
    <w:rsid w:val="00577DAC"/>
    <w:rsid w:val="00580918"/>
    <w:rsid w:val="005855BB"/>
    <w:rsid w:val="0059055C"/>
    <w:rsid w:val="00592E12"/>
    <w:rsid w:val="00593947"/>
    <w:rsid w:val="0059710F"/>
    <w:rsid w:val="005A05EC"/>
    <w:rsid w:val="005A3FB7"/>
    <w:rsid w:val="005A5D68"/>
    <w:rsid w:val="005B4266"/>
    <w:rsid w:val="005B602E"/>
    <w:rsid w:val="005C2AF5"/>
    <w:rsid w:val="005C457D"/>
    <w:rsid w:val="005C6884"/>
    <w:rsid w:val="005C783A"/>
    <w:rsid w:val="005D4DC7"/>
    <w:rsid w:val="005E20E6"/>
    <w:rsid w:val="005E51DA"/>
    <w:rsid w:val="005F62BC"/>
    <w:rsid w:val="005F741C"/>
    <w:rsid w:val="00602FC6"/>
    <w:rsid w:val="006034B2"/>
    <w:rsid w:val="00604474"/>
    <w:rsid w:val="00607508"/>
    <w:rsid w:val="00612AF4"/>
    <w:rsid w:val="00613D81"/>
    <w:rsid w:val="0061573C"/>
    <w:rsid w:val="00616CD0"/>
    <w:rsid w:val="0062518D"/>
    <w:rsid w:val="00625EBB"/>
    <w:rsid w:val="006320AF"/>
    <w:rsid w:val="00632864"/>
    <w:rsid w:val="00633438"/>
    <w:rsid w:val="00633518"/>
    <w:rsid w:val="00635B64"/>
    <w:rsid w:val="006368C8"/>
    <w:rsid w:val="006444ED"/>
    <w:rsid w:val="00645331"/>
    <w:rsid w:val="00646BFC"/>
    <w:rsid w:val="006511AA"/>
    <w:rsid w:val="006563A4"/>
    <w:rsid w:val="00660B90"/>
    <w:rsid w:val="006622D3"/>
    <w:rsid w:val="00663913"/>
    <w:rsid w:val="006642F2"/>
    <w:rsid w:val="00664D0A"/>
    <w:rsid w:val="006665CE"/>
    <w:rsid w:val="006717F1"/>
    <w:rsid w:val="00673DF0"/>
    <w:rsid w:val="006764EE"/>
    <w:rsid w:val="00677FF7"/>
    <w:rsid w:val="00682A2E"/>
    <w:rsid w:val="006879BC"/>
    <w:rsid w:val="00692094"/>
    <w:rsid w:val="00692317"/>
    <w:rsid w:val="006A465B"/>
    <w:rsid w:val="006A62B4"/>
    <w:rsid w:val="006A69ED"/>
    <w:rsid w:val="006B26A5"/>
    <w:rsid w:val="006B311C"/>
    <w:rsid w:val="006C00EF"/>
    <w:rsid w:val="006C0A09"/>
    <w:rsid w:val="006C1C6C"/>
    <w:rsid w:val="006D27FC"/>
    <w:rsid w:val="006D693B"/>
    <w:rsid w:val="006F4E34"/>
    <w:rsid w:val="006F7E8D"/>
    <w:rsid w:val="00705912"/>
    <w:rsid w:val="00710B20"/>
    <w:rsid w:val="00713477"/>
    <w:rsid w:val="007151C2"/>
    <w:rsid w:val="00725DDC"/>
    <w:rsid w:val="00727563"/>
    <w:rsid w:val="00730AB6"/>
    <w:rsid w:val="00732A64"/>
    <w:rsid w:val="00743B8D"/>
    <w:rsid w:val="00743FAA"/>
    <w:rsid w:val="00744531"/>
    <w:rsid w:val="007468CF"/>
    <w:rsid w:val="00762C54"/>
    <w:rsid w:val="007710CD"/>
    <w:rsid w:val="00772C4E"/>
    <w:rsid w:val="007737D3"/>
    <w:rsid w:val="00777713"/>
    <w:rsid w:val="007800B1"/>
    <w:rsid w:val="00782387"/>
    <w:rsid w:val="00786F3E"/>
    <w:rsid w:val="007904F7"/>
    <w:rsid w:val="007928C6"/>
    <w:rsid w:val="00795001"/>
    <w:rsid w:val="007A0D41"/>
    <w:rsid w:val="007B215F"/>
    <w:rsid w:val="007C343F"/>
    <w:rsid w:val="007C4EC5"/>
    <w:rsid w:val="007C7EC2"/>
    <w:rsid w:val="007D07D6"/>
    <w:rsid w:val="007D2B1A"/>
    <w:rsid w:val="007D4480"/>
    <w:rsid w:val="007D7F5B"/>
    <w:rsid w:val="007E1320"/>
    <w:rsid w:val="007E1934"/>
    <w:rsid w:val="007E1F88"/>
    <w:rsid w:val="007E312D"/>
    <w:rsid w:val="007E3C10"/>
    <w:rsid w:val="007E63A6"/>
    <w:rsid w:val="007F0EDB"/>
    <w:rsid w:val="0080111E"/>
    <w:rsid w:val="00801AE8"/>
    <w:rsid w:val="00806EA4"/>
    <w:rsid w:val="00817450"/>
    <w:rsid w:val="00825787"/>
    <w:rsid w:val="00827FB9"/>
    <w:rsid w:val="00830EA1"/>
    <w:rsid w:val="00841909"/>
    <w:rsid w:val="00841FB7"/>
    <w:rsid w:val="00842D37"/>
    <w:rsid w:val="008477E2"/>
    <w:rsid w:val="00847CBF"/>
    <w:rsid w:val="00852E8D"/>
    <w:rsid w:val="00852FC3"/>
    <w:rsid w:val="00856EB3"/>
    <w:rsid w:val="008675E4"/>
    <w:rsid w:val="008736AB"/>
    <w:rsid w:val="008752FD"/>
    <w:rsid w:val="00883CB0"/>
    <w:rsid w:val="008856A7"/>
    <w:rsid w:val="00891DAC"/>
    <w:rsid w:val="008A05C3"/>
    <w:rsid w:val="008A666D"/>
    <w:rsid w:val="008A7C5C"/>
    <w:rsid w:val="008B0D92"/>
    <w:rsid w:val="008B11D5"/>
    <w:rsid w:val="008B3C8E"/>
    <w:rsid w:val="008C2A22"/>
    <w:rsid w:val="008C5FCE"/>
    <w:rsid w:val="008D1392"/>
    <w:rsid w:val="008D3B9C"/>
    <w:rsid w:val="008D411B"/>
    <w:rsid w:val="008D4871"/>
    <w:rsid w:val="008E0502"/>
    <w:rsid w:val="008E11AA"/>
    <w:rsid w:val="008E44AE"/>
    <w:rsid w:val="008F36FE"/>
    <w:rsid w:val="008F504B"/>
    <w:rsid w:val="008F62CB"/>
    <w:rsid w:val="009040AE"/>
    <w:rsid w:val="009057D8"/>
    <w:rsid w:val="009102EF"/>
    <w:rsid w:val="00921986"/>
    <w:rsid w:val="00922B50"/>
    <w:rsid w:val="00924257"/>
    <w:rsid w:val="00926C98"/>
    <w:rsid w:val="00932867"/>
    <w:rsid w:val="00933C93"/>
    <w:rsid w:val="00935B6F"/>
    <w:rsid w:val="00940A94"/>
    <w:rsid w:val="00941102"/>
    <w:rsid w:val="00941305"/>
    <w:rsid w:val="00956F04"/>
    <w:rsid w:val="0096147E"/>
    <w:rsid w:val="009619A9"/>
    <w:rsid w:val="00961BD5"/>
    <w:rsid w:val="00962FD1"/>
    <w:rsid w:val="00963B4C"/>
    <w:rsid w:val="009647B6"/>
    <w:rsid w:val="00964A65"/>
    <w:rsid w:val="00967E63"/>
    <w:rsid w:val="00973A55"/>
    <w:rsid w:val="00976602"/>
    <w:rsid w:val="00981D23"/>
    <w:rsid w:val="009820C9"/>
    <w:rsid w:val="0098554A"/>
    <w:rsid w:val="00985581"/>
    <w:rsid w:val="00991789"/>
    <w:rsid w:val="0099773E"/>
    <w:rsid w:val="009A1198"/>
    <w:rsid w:val="009A26CE"/>
    <w:rsid w:val="009A7692"/>
    <w:rsid w:val="009B00DB"/>
    <w:rsid w:val="009B332F"/>
    <w:rsid w:val="009B4F59"/>
    <w:rsid w:val="009B5CBD"/>
    <w:rsid w:val="009B62A9"/>
    <w:rsid w:val="009B62F5"/>
    <w:rsid w:val="009C74FE"/>
    <w:rsid w:val="009C7D7B"/>
    <w:rsid w:val="009D2ADE"/>
    <w:rsid w:val="009E508C"/>
    <w:rsid w:val="009F0699"/>
    <w:rsid w:val="009F1221"/>
    <w:rsid w:val="00A00D07"/>
    <w:rsid w:val="00A00F8C"/>
    <w:rsid w:val="00A020DE"/>
    <w:rsid w:val="00A06BF5"/>
    <w:rsid w:val="00A073A4"/>
    <w:rsid w:val="00A07D17"/>
    <w:rsid w:val="00A07ECD"/>
    <w:rsid w:val="00A1019C"/>
    <w:rsid w:val="00A11B2F"/>
    <w:rsid w:val="00A31285"/>
    <w:rsid w:val="00A348D1"/>
    <w:rsid w:val="00A409BD"/>
    <w:rsid w:val="00A46645"/>
    <w:rsid w:val="00A50066"/>
    <w:rsid w:val="00A50953"/>
    <w:rsid w:val="00A51960"/>
    <w:rsid w:val="00A51AE6"/>
    <w:rsid w:val="00A52702"/>
    <w:rsid w:val="00A6031D"/>
    <w:rsid w:val="00A622CE"/>
    <w:rsid w:val="00A73750"/>
    <w:rsid w:val="00A745E3"/>
    <w:rsid w:val="00A8194A"/>
    <w:rsid w:val="00A82CA3"/>
    <w:rsid w:val="00A865BB"/>
    <w:rsid w:val="00A932EC"/>
    <w:rsid w:val="00A95C63"/>
    <w:rsid w:val="00A9776E"/>
    <w:rsid w:val="00A97FE8"/>
    <w:rsid w:val="00AA60C2"/>
    <w:rsid w:val="00AB016D"/>
    <w:rsid w:val="00AB01C2"/>
    <w:rsid w:val="00AB2494"/>
    <w:rsid w:val="00AB43DB"/>
    <w:rsid w:val="00AB4C93"/>
    <w:rsid w:val="00AC0A53"/>
    <w:rsid w:val="00AC6DD4"/>
    <w:rsid w:val="00AD0A91"/>
    <w:rsid w:val="00AD1884"/>
    <w:rsid w:val="00AD4E18"/>
    <w:rsid w:val="00AD6D2A"/>
    <w:rsid w:val="00AE6AEE"/>
    <w:rsid w:val="00AF0258"/>
    <w:rsid w:val="00AF38FE"/>
    <w:rsid w:val="00AF736D"/>
    <w:rsid w:val="00B0382E"/>
    <w:rsid w:val="00B038C4"/>
    <w:rsid w:val="00B03ECE"/>
    <w:rsid w:val="00B0459E"/>
    <w:rsid w:val="00B2044B"/>
    <w:rsid w:val="00B244E2"/>
    <w:rsid w:val="00B27191"/>
    <w:rsid w:val="00B27B6C"/>
    <w:rsid w:val="00B33635"/>
    <w:rsid w:val="00B361DE"/>
    <w:rsid w:val="00B376BE"/>
    <w:rsid w:val="00B42108"/>
    <w:rsid w:val="00B45A4C"/>
    <w:rsid w:val="00B53251"/>
    <w:rsid w:val="00B63250"/>
    <w:rsid w:val="00B63BF1"/>
    <w:rsid w:val="00B65D2E"/>
    <w:rsid w:val="00B72101"/>
    <w:rsid w:val="00B76131"/>
    <w:rsid w:val="00B86DDA"/>
    <w:rsid w:val="00B87373"/>
    <w:rsid w:val="00B9560D"/>
    <w:rsid w:val="00BA05B9"/>
    <w:rsid w:val="00BA2409"/>
    <w:rsid w:val="00BA7262"/>
    <w:rsid w:val="00BA7DC6"/>
    <w:rsid w:val="00BB6A9F"/>
    <w:rsid w:val="00BC4D0F"/>
    <w:rsid w:val="00BC6C62"/>
    <w:rsid w:val="00BD7314"/>
    <w:rsid w:val="00BD7348"/>
    <w:rsid w:val="00BE095D"/>
    <w:rsid w:val="00BE7D5B"/>
    <w:rsid w:val="00BF070D"/>
    <w:rsid w:val="00BF53E5"/>
    <w:rsid w:val="00BF58D0"/>
    <w:rsid w:val="00BF6272"/>
    <w:rsid w:val="00C057B5"/>
    <w:rsid w:val="00C133B7"/>
    <w:rsid w:val="00C15D6B"/>
    <w:rsid w:val="00C171E9"/>
    <w:rsid w:val="00C200C5"/>
    <w:rsid w:val="00C21A0F"/>
    <w:rsid w:val="00C3141C"/>
    <w:rsid w:val="00C36F10"/>
    <w:rsid w:val="00C42C8E"/>
    <w:rsid w:val="00C43A6C"/>
    <w:rsid w:val="00C47E71"/>
    <w:rsid w:val="00C525E7"/>
    <w:rsid w:val="00C57534"/>
    <w:rsid w:val="00C5780D"/>
    <w:rsid w:val="00C60AAA"/>
    <w:rsid w:val="00C61FB2"/>
    <w:rsid w:val="00C62A8E"/>
    <w:rsid w:val="00C70476"/>
    <w:rsid w:val="00C7049E"/>
    <w:rsid w:val="00C710F7"/>
    <w:rsid w:val="00C757F6"/>
    <w:rsid w:val="00C820E5"/>
    <w:rsid w:val="00C84506"/>
    <w:rsid w:val="00C8519A"/>
    <w:rsid w:val="00C95DC7"/>
    <w:rsid w:val="00CA1BAF"/>
    <w:rsid w:val="00CC2809"/>
    <w:rsid w:val="00CC43AD"/>
    <w:rsid w:val="00CC63C6"/>
    <w:rsid w:val="00CD10BD"/>
    <w:rsid w:val="00CE482C"/>
    <w:rsid w:val="00CE5171"/>
    <w:rsid w:val="00CF1A29"/>
    <w:rsid w:val="00CF1D3C"/>
    <w:rsid w:val="00CF7379"/>
    <w:rsid w:val="00D00F62"/>
    <w:rsid w:val="00D01EDB"/>
    <w:rsid w:val="00D06296"/>
    <w:rsid w:val="00D06CD8"/>
    <w:rsid w:val="00D10A72"/>
    <w:rsid w:val="00D14F03"/>
    <w:rsid w:val="00D204BA"/>
    <w:rsid w:val="00D2174B"/>
    <w:rsid w:val="00D23423"/>
    <w:rsid w:val="00D26339"/>
    <w:rsid w:val="00D27024"/>
    <w:rsid w:val="00D31190"/>
    <w:rsid w:val="00D31903"/>
    <w:rsid w:val="00D32B9D"/>
    <w:rsid w:val="00D349A2"/>
    <w:rsid w:val="00D3571B"/>
    <w:rsid w:val="00D42AEB"/>
    <w:rsid w:val="00D449FC"/>
    <w:rsid w:val="00D513A8"/>
    <w:rsid w:val="00D5185F"/>
    <w:rsid w:val="00D520C0"/>
    <w:rsid w:val="00D52EE6"/>
    <w:rsid w:val="00D549CF"/>
    <w:rsid w:val="00D604D8"/>
    <w:rsid w:val="00D62EFF"/>
    <w:rsid w:val="00D655A2"/>
    <w:rsid w:val="00D676EE"/>
    <w:rsid w:val="00D7034B"/>
    <w:rsid w:val="00D724E4"/>
    <w:rsid w:val="00D7417B"/>
    <w:rsid w:val="00D74440"/>
    <w:rsid w:val="00D8449C"/>
    <w:rsid w:val="00D91173"/>
    <w:rsid w:val="00D92112"/>
    <w:rsid w:val="00D92D5A"/>
    <w:rsid w:val="00D93F3C"/>
    <w:rsid w:val="00D95498"/>
    <w:rsid w:val="00DA098B"/>
    <w:rsid w:val="00DA3162"/>
    <w:rsid w:val="00DA358B"/>
    <w:rsid w:val="00DA5906"/>
    <w:rsid w:val="00DA5A55"/>
    <w:rsid w:val="00DA759F"/>
    <w:rsid w:val="00DB04C0"/>
    <w:rsid w:val="00DB0DE1"/>
    <w:rsid w:val="00DB4609"/>
    <w:rsid w:val="00DB5761"/>
    <w:rsid w:val="00DC722E"/>
    <w:rsid w:val="00DC79DC"/>
    <w:rsid w:val="00DC7F7F"/>
    <w:rsid w:val="00DD01F5"/>
    <w:rsid w:val="00DD02FF"/>
    <w:rsid w:val="00DD14DC"/>
    <w:rsid w:val="00DD3D4E"/>
    <w:rsid w:val="00DD5EA8"/>
    <w:rsid w:val="00DD6D8F"/>
    <w:rsid w:val="00DE000B"/>
    <w:rsid w:val="00DF0FB1"/>
    <w:rsid w:val="00DF2C64"/>
    <w:rsid w:val="00E00E87"/>
    <w:rsid w:val="00E047AE"/>
    <w:rsid w:val="00E0595F"/>
    <w:rsid w:val="00E16653"/>
    <w:rsid w:val="00E176E7"/>
    <w:rsid w:val="00E23EE9"/>
    <w:rsid w:val="00E31B12"/>
    <w:rsid w:val="00E3454A"/>
    <w:rsid w:val="00E345BA"/>
    <w:rsid w:val="00E43B2F"/>
    <w:rsid w:val="00E467F7"/>
    <w:rsid w:val="00E54240"/>
    <w:rsid w:val="00E56557"/>
    <w:rsid w:val="00E60AA8"/>
    <w:rsid w:val="00E81BD5"/>
    <w:rsid w:val="00E84BB4"/>
    <w:rsid w:val="00E93635"/>
    <w:rsid w:val="00E94DE6"/>
    <w:rsid w:val="00E97067"/>
    <w:rsid w:val="00E974CA"/>
    <w:rsid w:val="00EA2D20"/>
    <w:rsid w:val="00EA41BE"/>
    <w:rsid w:val="00EA4222"/>
    <w:rsid w:val="00EA5297"/>
    <w:rsid w:val="00EB428D"/>
    <w:rsid w:val="00EB69B9"/>
    <w:rsid w:val="00EC279B"/>
    <w:rsid w:val="00EC362F"/>
    <w:rsid w:val="00ED1DF7"/>
    <w:rsid w:val="00ED2403"/>
    <w:rsid w:val="00ED2CBB"/>
    <w:rsid w:val="00ED704C"/>
    <w:rsid w:val="00EE25B1"/>
    <w:rsid w:val="00EE6456"/>
    <w:rsid w:val="00EF48F9"/>
    <w:rsid w:val="00EF54C4"/>
    <w:rsid w:val="00F03520"/>
    <w:rsid w:val="00F06A3C"/>
    <w:rsid w:val="00F07314"/>
    <w:rsid w:val="00F1289B"/>
    <w:rsid w:val="00F14EBB"/>
    <w:rsid w:val="00F1508E"/>
    <w:rsid w:val="00F2036E"/>
    <w:rsid w:val="00F237C5"/>
    <w:rsid w:val="00F237EE"/>
    <w:rsid w:val="00F34F09"/>
    <w:rsid w:val="00F54319"/>
    <w:rsid w:val="00F56B14"/>
    <w:rsid w:val="00F6024C"/>
    <w:rsid w:val="00F61BF0"/>
    <w:rsid w:val="00F63FA8"/>
    <w:rsid w:val="00F66859"/>
    <w:rsid w:val="00F7182B"/>
    <w:rsid w:val="00F73CD5"/>
    <w:rsid w:val="00F748B3"/>
    <w:rsid w:val="00F75273"/>
    <w:rsid w:val="00F81374"/>
    <w:rsid w:val="00F85CD0"/>
    <w:rsid w:val="00F943AA"/>
    <w:rsid w:val="00FA56DD"/>
    <w:rsid w:val="00FA5C0A"/>
    <w:rsid w:val="00FA66B1"/>
    <w:rsid w:val="00FB0DBE"/>
    <w:rsid w:val="00FB6244"/>
    <w:rsid w:val="00FC1EBF"/>
    <w:rsid w:val="00FC2207"/>
    <w:rsid w:val="00FC3BDF"/>
    <w:rsid w:val="00FD333C"/>
    <w:rsid w:val="00FD3754"/>
    <w:rsid w:val="00FD57C3"/>
    <w:rsid w:val="00FE1352"/>
    <w:rsid w:val="00FE18D1"/>
    <w:rsid w:val="00FE4A27"/>
    <w:rsid w:val="00FE5EAA"/>
    <w:rsid w:val="00FF1C31"/>
    <w:rsid w:val="00FF5D05"/>
    <w:rsid w:val="00FF625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465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7E71"/>
    <w:pPr>
      <w:ind w:left="720"/>
      <w:contextualSpacing/>
    </w:pPr>
  </w:style>
  <w:style w:type="paragraph" w:styleId="a4">
    <w:name w:val="Balloon Text"/>
    <w:basedOn w:val="a"/>
    <w:link w:val="Char"/>
    <w:uiPriority w:val="99"/>
    <w:semiHidden/>
    <w:unhideWhenUsed/>
    <w:rsid w:val="00B53251"/>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B53251"/>
    <w:rPr>
      <w:rFonts w:ascii="Tahoma" w:hAnsi="Tahoma" w:cs="Tahoma"/>
      <w:sz w:val="16"/>
      <w:szCs w:val="16"/>
    </w:rPr>
  </w:style>
  <w:style w:type="paragraph" w:styleId="a5">
    <w:name w:val="footnote text"/>
    <w:basedOn w:val="a"/>
    <w:link w:val="Char0"/>
    <w:semiHidden/>
    <w:rsid w:val="00646BFC"/>
    <w:pPr>
      <w:bidi/>
      <w:spacing w:after="0" w:line="240" w:lineRule="auto"/>
    </w:pPr>
    <w:rPr>
      <w:rFonts w:ascii="Times New Roman" w:eastAsia="Times New Roman" w:hAnsi="Times New Roman" w:cs="Times New Roman"/>
      <w:sz w:val="20"/>
      <w:szCs w:val="20"/>
    </w:rPr>
  </w:style>
  <w:style w:type="character" w:customStyle="1" w:styleId="Char0">
    <w:name w:val="نص حاشية سفلية Char"/>
    <w:basedOn w:val="a0"/>
    <w:link w:val="a5"/>
    <w:semiHidden/>
    <w:rsid w:val="00646BFC"/>
    <w:rPr>
      <w:rFonts w:ascii="Times New Roman" w:eastAsia="Times New Roman" w:hAnsi="Times New Roman" w:cs="Times New Roman"/>
      <w:sz w:val="20"/>
      <w:szCs w:val="20"/>
    </w:rPr>
  </w:style>
  <w:style w:type="table" w:styleId="a6">
    <w:name w:val="Table Grid"/>
    <w:basedOn w:val="a1"/>
    <w:uiPriority w:val="59"/>
    <w:rsid w:val="00D062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Char1"/>
    <w:uiPriority w:val="99"/>
    <w:semiHidden/>
    <w:unhideWhenUsed/>
    <w:rsid w:val="00D2174B"/>
    <w:pPr>
      <w:tabs>
        <w:tab w:val="center" w:pos="4153"/>
        <w:tab w:val="right" w:pos="8306"/>
      </w:tabs>
      <w:spacing w:after="0" w:line="240" w:lineRule="auto"/>
    </w:pPr>
  </w:style>
  <w:style w:type="character" w:customStyle="1" w:styleId="Char1">
    <w:name w:val="رأس صفحة Char"/>
    <w:basedOn w:val="a0"/>
    <w:link w:val="a7"/>
    <w:uiPriority w:val="99"/>
    <w:semiHidden/>
    <w:rsid w:val="00D2174B"/>
  </w:style>
  <w:style w:type="paragraph" w:styleId="a8">
    <w:name w:val="footer"/>
    <w:basedOn w:val="a"/>
    <w:link w:val="Char2"/>
    <w:uiPriority w:val="99"/>
    <w:unhideWhenUsed/>
    <w:rsid w:val="00D2174B"/>
    <w:pPr>
      <w:tabs>
        <w:tab w:val="center" w:pos="4153"/>
        <w:tab w:val="right" w:pos="8306"/>
      </w:tabs>
      <w:spacing w:after="0" w:line="240" w:lineRule="auto"/>
    </w:pPr>
  </w:style>
  <w:style w:type="character" w:customStyle="1" w:styleId="Char2">
    <w:name w:val="تذييل صفحة Char"/>
    <w:basedOn w:val="a0"/>
    <w:link w:val="a8"/>
    <w:uiPriority w:val="99"/>
    <w:rsid w:val="00D2174B"/>
  </w:style>
  <w:style w:type="character" w:styleId="a9">
    <w:name w:val="footnote reference"/>
    <w:basedOn w:val="a0"/>
    <w:semiHidden/>
    <w:rsid w:val="000A7348"/>
    <w:rPr>
      <w:vertAlign w:val="superscript"/>
    </w:rPr>
  </w:style>
  <w:style w:type="paragraph" w:styleId="aa">
    <w:name w:val="endnote text"/>
    <w:basedOn w:val="a"/>
    <w:link w:val="Char3"/>
    <w:uiPriority w:val="99"/>
    <w:semiHidden/>
    <w:unhideWhenUsed/>
    <w:rsid w:val="00377D70"/>
    <w:pPr>
      <w:spacing w:after="0" w:line="240" w:lineRule="auto"/>
    </w:pPr>
    <w:rPr>
      <w:sz w:val="20"/>
      <w:szCs w:val="20"/>
    </w:rPr>
  </w:style>
  <w:style w:type="character" w:customStyle="1" w:styleId="Char3">
    <w:name w:val="نص تعليق ختامي Char"/>
    <w:basedOn w:val="a0"/>
    <w:link w:val="aa"/>
    <w:uiPriority w:val="99"/>
    <w:semiHidden/>
    <w:rsid w:val="00377D70"/>
    <w:rPr>
      <w:sz w:val="20"/>
      <w:szCs w:val="20"/>
    </w:rPr>
  </w:style>
  <w:style w:type="character" w:styleId="ab">
    <w:name w:val="endnote reference"/>
    <w:basedOn w:val="a0"/>
    <w:uiPriority w:val="99"/>
    <w:semiHidden/>
    <w:unhideWhenUsed/>
    <w:rsid w:val="00377D70"/>
    <w:rPr>
      <w:vertAlign w:val="superscript"/>
    </w:rPr>
  </w:style>
</w:styles>
</file>

<file path=word/webSettings.xml><?xml version="1.0" encoding="utf-8"?>
<w:webSettings xmlns:r="http://schemas.openxmlformats.org/officeDocument/2006/relationships" xmlns:w="http://schemas.openxmlformats.org/wordprocessingml/2006/main">
  <w:divs>
    <w:div w:id="1214124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7CBC4A-3135-4EBD-9F52-5D6FF8F04E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50</Pages>
  <Words>6099</Words>
  <Characters>34769</Characters>
  <Application>Microsoft Office Word</Application>
  <DocSecurity>0</DocSecurity>
  <Lines>289</Lines>
  <Paragraphs>81</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40787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asaeed</dc:creator>
  <cp:keywords/>
  <dc:description/>
  <cp:lastModifiedBy>abdul</cp:lastModifiedBy>
  <cp:revision>5</cp:revision>
  <cp:lastPrinted>2012-12-11T17:18:00Z</cp:lastPrinted>
  <dcterms:created xsi:type="dcterms:W3CDTF">2013-09-06T16:37:00Z</dcterms:created>
  <dcterms:modified xsi:type="dcterms:W3CDTF">2013-09-07T17:46:00Z</dcterms:modified>
</cp:coreProperties>
</file>