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417B" w:rsidRPr="008E44AE" w:rsidRDefault="00D7417B" w:rsidP="00553BAC">
      <w:pPr>
        <w:keepNext/>
        <w:widowControl w:val="0"/>
        <w:bidi/>
        <w:spacing w:after="0" w:line="240" w:lineRule="auto"/>
        <w:jc w:val="center"/>
        <w:rPr>
          <w:rFonts w:ascii="Traditional Arabic" w:hAnsi="Traditional Arabic" w:cs="KFGQPC Uthman Taha Naskh" w:hint="cs"/>
          <w:b/>
          <w:bCs/>
          <w:sz w:val="100"/>
          <w:szCs w:val="100"/>
          <w:rtl/>
        </w:rPr>
      </w:pPr>
    </w:p>
    <w:p w:rsidR="00D7417B" w:rsidRPr="008E44AE" w:rsidRDefault="00D7417B" w:rsidP="00553BAC">
      <w:pPr>
        <w:keepNext/>
        <w:widowControl w:val="0"/>
        <w:bidi/>
        <w:spacing w:after="0" w:line="240" w:lineRule="auto"/>
        <w:jc w:val="center"/>
        <w:rPr>
          <w:rFonts w:ascii="Traditional Arabic" w:hAnsi="Traditional Arabic" w:cs="KFGQPC Uthman Taha Naskh"/>
          <w:b/>
          <w:bCs/>
          <w:sz w:val="100"/>
          <w:szCs w:val="100"/>
          <w:rtl/>
        </w:rPr>
      </w:pPr>
    </w:p>
    <w:p w:rsidR="0004278F" w:rsidRPr="008E44AE" w:rsidRDefault="00B87373" w:rsidP="00553BAC">
      <w:pPr>
        <w:keepNext/>
        <w:widowControl w:val="0"/>
        <w:bidi/>
        <w:spacing w:after="0" w:line="240" w:lineRule="auto"/>
        <w:jc w:val="center"/>
        <w:rPr>
          <w:rFonts w:ascii="Traditional Arabic" w:hAnsi="Traditional Arabic" w:cs="KFGQPC Uthman Taha Naskh"/>
          <w:b/>
          <w:bCs/>
          <w:sz w:val="100"/>
          <w:szCs w:val="100"/>
          <w:rtl/>
        </w:rPr>
      </w:pPr>
      <w:r w:rsidRPr="008E44AE">
        <w:rPr>
          <w:rFonts w:ascii="Traditional Arabic" w:hAnsi="Traditional Arabic" w:cs="KFGQPC Uthman Taha Naskh"/>
          <w:b/>
          <w:bCs/>
          <w:sz w:val="100"/>
          <w:szCs w:val="100"/>
          <w:rtl/>
        </w:rPr>
        <w:t xml:space="preserve">النقوش </w:t>
      </w:r>
      <w:r w:rsidR="002B2484" w:rsidRPr="008E44AE">
        <w:rPr>
          <w:rFonts w:ascii="Traditional Arabic" w:hAnsi="Traditional Arabic" w:cs="KFGQPC Uthman Taha Naskh"/>
          <w:b/>
          <w:bCs/>
          <w:sz w:val="100"/>
          <w:szCs w:val="100"/>
          <w:rtl/>
        </w:rPr>
        <w:t xml:space="preserve">الشعرية </w:t>
      </w:r>
      <w:r w:rsidRPr="008E44AE">
        <w:rPr>
          <w:rFonts w:ascii="Traditional Arabic" w:hAnsi="Traditional Arabic" w:cs="KFGQPC Uthman Taha Naskh"/>
          <w:b/>
          <w:bCs/>
          <w:sz w:val="100"/>
          <w:szCs w:val="100"/>
          <w:rtl/>
        </w:rPr>
        <w:t xml:space="preserve">الصخرية </w:t>
      </w:r>
    </w:p>
    <w:p w:rsidR="00A50953" w:rsidRPr="008E44AE" w:rsidRDefault="00A50953" w:rsidP="00553BAC">
      <w:pPr>
        <w:keepNext/>
        <w:widowControl w:val="0"/>
        <w:bidi/>
        <w:spacing w:after="0" w:line="240" w:lineRule="auto"/>
        <w:jc w:val="center"/>
        <w:rPr>
          <w:rFonts w:ascii="Traditional Arabic" w:hAnsi="Traditional Arabic" w:cs="KFGQPC Uthman Taha Naskh"/>
          <w:b/>
          <w:bCs/>
          <w:sz w:val="100"/>
          <w:szCs w:val="100"/>
          <w:rtl/>
        </w:rPr>
      </w:pPr>
      <w:r w:rsidRPr="008E44AE">
        <w:rPr>
          <w:rFonts w:ascii="Traditional Arabic" w:hAnsi="Traditional Arabic" w:cs="KFGQPC Uthman Taha Naskh"/>
          <w:b/>
          <w:bCs/>
          <w:sz w:val="100"/>
          <w:szCs w:val="100"/>
          <w:rtl/>
        </w:rPr>
        <w:t>في المملكة العربية السعودية</w:t>
      </w:r>
    </w:p>
    <w:p w:rsidR="0004278F" w:rsidRPr="008E44AE" w:rsidRDefault="0004278F" w:rsidP="00553BAC">
      <w:pPr>
        <w:keepNext/>
        <w:widowControl w:val="0"/>
        <w:bidi/>
        <w:spacing w:after="0" w:line="240" w:lineRule="auto"/>
        <w:jc w:val="center"/>
        <w:rPr>
          <w:rFonts w:ascii="Traditional Arabic" w:hAnsi="Traditional Arabic" w:cs="KFGQPC Uthman Taha Naskh"/>
          <w:sz w:val="100"/>
          <w:szCs w:val="100"/>
          <w:rtl/>
        </w:rPr>
      </w:pPr>
      <w:r w:rsidRPr="008E44AE">
        <w:rPr>
          <w:rFonts w:ascii="Traditional Arabic" w:hAnsi="Traditional Arabic" w:cs="KFGQPC Uthman Taha Naskh"/>
          <w:b/>
          <w:bCs/>
          <w:sz w:val="100"/>
          <w:szCs w:val="100"/>
          <w:rtl/>
        </w:rPr>
        <w:t xml:space="preserve">وقيمتها </w:t>
      </w:r>
      <w:r w:rsidR="00AC0A53" w:rsidRPr="008E44AE">
        <w:rPr>
          <w:rFonts w:ascii="Traditional Arabic" w:hAnsi="Traditional Arabic" w:cs="KFGQPC Uthman Taha Naskh"/>
          <w:b/>
          <w:bCs/>
          <w:sz w:val="100"/>
          <w:szCs w:val="100"/>
          <w:rtl/>
        </w:rPr>
        <w:t>الأدبية</w:t>
      </w:r>
    </w:p>
    <w:p w:rsidR="00D7417B" w:rsidRPr="008E44AE" w:rsidRDefault="00D7417B" w:rsidP="00553BAC">
      <w:pPr>
        <w:keepNext/>
        <w:widowControl w:val="0"/>
        <w:spacing w:after="0" w:line="240" w:lineRule="auto"/>
        <w:rPr>
          <w:rFonts w:ascii="Traditional Arabic" w:hAnsi="Traditional Arabic" w:cs="KFGQPC Uthman Taha Naskh"/>
          <w:sz w:val="32"/>
          <w:szCs w:val="32"/>
          <w:rtl/>
        </w:rPr>
      </w:pPr>
    </w:p>
    <w:p w:rsidR="00D7417B" w:rsidRPr="008E44AE" w:rsidRDefault="00D7417B" w:rsidP="00553BAC">
      <w:pPr>
        <w:keepNext/>
        <w:widowControl w:val="0"/>
        <w:spacing w:after="0" w:line="240" w:lineRule="auto"/>
        <w:jc w:val="center"/>
        <w:rPr>
          <w:rFonts w:ascii="Traditional Arabic" w:hAnsi="Traditional Arabic" w:cs="KFGQPC Uthman Taha Naskh"/>
          <w:sz w:val="40"/>
          <w:szCs w:val="40"/>
        </w:rPr>
      </w:pPr>
      <w:r w:rsidRPr="008E44AE">
        <w:rPr>
          <w:rFonts w:ascii="Traditional Arabic" w:hAnsi="Traditional Arabic" w:cs="KFGQPC Uthman Taha Naskh"/>
          <w:sz w:val="40"/>
          <w:szCs w:val="40"/>
          <w:rtl/>
        </w:rPr>
        <w:t>عبدالرحمن بن ناصر السعيد</w:t>
      </w:r>
    </w:p>
    <w:p w:rsidR="00D7417B" w:rsidRDefault="00470331" w:rsidP="00553BAC">
      <w:pPr>
        <w:keepNext/>
        <w:widowControl w:val="0"/>
        <w:spacing w:after="0" w:line="240" w:lineRule="auto"/>
        <w:jc w:val="center"/>
        <w:rPr>
          <w:rFonts w:ascii="Traditional Arabic" w:hAnsi="Traditional Arabic" w:cs="KFGQPC Uthman Taha Naskh"/>
          <w:sz w:val="40"/>
          <w:szCs w:val="40"/>
        </w:rPr>
      </w:pPr>
      <w:r>
        <w:rPr>
          <w:rFonts w:ascii="Traditional Arabic" w:hAnsi="Traditional Arabic" w:cs="KFGQPC Uthman Taha Naskh"/>
          <w:sz w:val="40"/>
          <w:szCs w:val="40"/>
        </w:rPr>
        <w:t>@AbdurrhmanSaeed</w:t>
      </w:r>
    </w:p>
    <w:p w:rsidR="00470331" w:rsidRPr="008E44AE" w:rsidRDefault="00470331" w:rsidP="00553BAC">
      <w:pPr>
        <w:keepNext/>
        <w:widowControl w:val="0"/>
        <w:spacing w:after="0" w:line="240" w:lineRule="auto"/>
        <w:jc w:val="center"/>
        <w:rPr>
          <w:rFonts w:ascii="Traditional Arabic" w:hAnsi="Traditional Arabic" w:cs="KFGQPC Uthman Taha Naskh"/>
          <w:sz w:val="40"/>
          <w:szCs w:val="40"/>
        </w:rPr>
      </w:pPr>
      <w:r>
        <w:rPr>
          <w:rFonts w:ascii="Traditional Arabic" w:hAnsi="Traditional Arabic" w:cs="KFGQPC Uthman Taha Naskh"/>
          <w:sz w:val="40"/>
          <w:szCs w:val="40"/>
        </w:rPr>
        <w:t>www.awbd.net</w:t>
      </w:r>
    </w:p>
    <w:p w:rsidR="00D7417B" w:rsidRPr="008E44AE" w:rsidRDefault="00D7417B" w:rsidP="00553BAC">
      <w:pPr>
        <w:keepNext/>
        <w:widowControl w:val="0"/>
        <w:rPr>
          <w:rFonts w:ascii="Traditional Arabic" w:hAnsi="Traditional Arabic" w:cs="KFGQPC Uthman Taha Naskh"/>
          <w:sz w:val="32"/>
          <w:szCs w:val="32"/>
          <w:rtl/>
        </w:rPr>
      </w:pPr>
      <w:r w:rsidRPr="008E44AE">
        <w:rPr>
          <w:rFonts w:ascii="Traditional Arabic" w:hAnsi="Traditional Arabic" w:cs="KFGQPC Uthman Taha Naskh"/>
          <w:sz w:val="32"/>
          <w:szCs w:val="32"/>
          <w:rtl/>
        </w:rPr>
        <w:br w:type="page"/>
      </w:r>
    </w:p>
    <w:p w:rsidR="00692094" w:rsidRPr="008E44AE" w:rsidRDefault="00692094" w:rsidP="00553BAC">
      <w:pPr>
        <w:keepNext/>
        <w:widowControl w:val="0"/>
        <w:bidi/>
        <w:spacing w:after="0" w:line="240" w:lineRule="auto"/>
        <w:jc w:val="center"/>
        <w:rPr>
          <w:rFonts w:ascii="Traditional Arabic" w:hAnsi="Traditional Arabic" w:cs="KFGQPC Uthman Taha Naskh"/>
          <w:b/>
          <w:bCs/>
          <w:sz w:val="50"/>
          <w:szCs w:val="50"/>
          <w:rtl/>
        </w:rPr>
      </w:pPr>
      <w:r w:rsidRPr="008E44AE">
        <w:rPr>
          <w:rFonts w:ascii="Traditional Arabic" w:hAnsi="Traditional Arabic" w:cs="KFGQPC Uthman Taha Naskh"/>
          <w:b/>
          <w:bCs/>
          <w:sz w:val="50"/>
          <w:szCs w:val="50"/>
          <w:rtl/>
        </w:rPr>
        <w:lastRenderedPageBreak/>
        <w:t>شكر وتقدير</w:t>
      </w:r>
    </w:p>
    <w:p w:rsidR="00692094" w:rsidRPr="008E44AE" w:rsidRDefault="00692094" w:rsidP="00553BAC">
      <w:pPr>
        <w:keepNext/>
        <w:widowControl w:val="0"/>
        <w:bidi/>
        <w:spacing w:after="0" w:line="240" w:lineRule="auto"/>
        <w:ind w:firstLine="284"/>
        <w:jc w:val="both"/>
        <w:rPr>
          <w:rFonts w:ascii="Traditional Arabic" w:hAnsi="Traditional Arabic" w:cs="KFGQPC Uthman Taha Naskh"/>
          <w:sz w:val="32"/>
          <w:szCs w:val="32"/>
          <w:rtl/>
        </w:rPr>
      </w:pPr>
    </w:p>
    <w:p w:rsidR="00052BEA" w:rsidRPr="008E44AE" w:rsidRDefault="00692094" w:rsidP="00553BAC">
      <w:pPr>
        <w:keepNext/>
        <w:widowControl w:val="0"/>
        <w:bidi/>
        <w:jc w:val="center"/>
        <w:rPr>
          <w:rFonts w:ascii="Traditional Arabic" w:hAnsi="Traditional Arabic" w:cs="KFGQPC Uthman Taha Naskh"/>
          <w:sz w:val="32"/>
          <w:szCs w:val="32"/>
          <w:rtl/>
        </w:rPr>
      </w:pPr>
      <w:r w:rsidRPr="008E44AE">
        <w:rPr>
          <w:rFonts w:ascii="Traditional Arabic" w:hAnsi="Traditional Arabic" w:cs="KFGQPC Uthman Taha Naskh"/>
          <w:sz w:val="32"/>
          <w:szCs w:val="32"/>
          <w:rtl/>
        </w:rPr>
        <w:t>أتقدم بالشكر والتقدير إلى كل من قدم لي المساعدة في إعداد هذا البحث</w:t>
      </w:r>
      <w:r w:rsidR="00052BEA" w:rsidRPr="008E44AE">
        <w:rPr>
          <w:rFonts w:ascii="Traditional Arabic" w:hAnsi="Traditional Arabic" w:cs="KFGQPC Uthman Taha Naskh"/>
          <w:sz w:val="32"/>
          <w:szCs w:val="32"/>
          <w:rtl/>
        </w:rPr>
        <w:t xml:space="preserve"> ومنهم العاملون في المتحف الوطني للآثار والتراث الشعبي في مدينة الرياض لا سيما د.</w:t>
      </w:r>
      <w:r w:rsidR="00052BEA" w:rsidRPr="008E44AE">
        <w:rPr>
          <w:rFonts w:ascii="Traditional Arabic" w:hAnsi="Traditional Arabic" w:cs="KFGQPC Uthman Taha Naskh"/>
          <w:rtl/>
        </w:rPr>
        <w:t xml:space="preserve"> </w:t>
      </w:r>
      <w:r w:rsidR="00052BEA" w:rsidRPr="008E44AE">
        <w:rPr>
          <w:rFonts w:ascii="Traditional Arabic" w:hAnsi="Traditional Arabic" w:cs="KFGQPC Uthman Taha Naskh"/>
          <w:sz w:val="32"/>
          <w:szCs w:val="32"/>
          <w:rtl/>
        </w:rPr>
        <w:t>خالد بن محمد أسكوبي، والأستاذ حمود العنزي.</w:t>
      </w:r>
    </w:p>
    <w:p w:rsidR="00052BEA" w:rsidRPr="008E44AE" w:rsidRDefault="00052BEA" w:rsidP="005C783A">
      <w:pPr>
        <w:keepNext/>
        <w:widowControl w:val="0"/>
        <w:bidi/>
        <w:jc w:val="center"/>
        <w:rPr>
          <w:rFonts w:ascii="Traditional Arabic" w:hAnsi="Traditional Arabic" w:cs="KFGQPC Uthman Taha Naskh"/>
          <w:sz w:val="32"/>
          <w:szCs w:val="32"/>
          <w:rtl/>
        </w:rPr>
      </w:pPr>
      <w:r w:rsidRPr="008E44AE">
        <w:rPr>
          <w:rFonts w:ascii="Traditional Arabic" w:hAnsi="Traditional Arabic" w:cs="KFGQPC Uthman Taha Naskh"/>
          <w:sz w:val="32"/>
          <w:szCs w:val="32"/>
          <w:rtl/>
        </w:rPr>
        <w:t>كما أشكر د.مشلح المريخي على مساعدته لي في قراءة النقش</w:t>
      </w:r>
      <w:r w:rsidR="001E7F70" w:rsidRPr="008E44AE">
        <w:rPr>
          <w:rFonts w:ascii="Traditional Arabic" w:hAnsi="Traditional Arabic" w:cs="KFGQPC Uthman Taha Naskh"/>
          <w:sz w:val="32"/>
          <w:szCs w:val="32"/>
          <w:rtl/>
        </w:rPr>
        <w:t xml:space="preserve"> </w:t>
      </w:r>
      <w:r w:rsidR="005C783A" w:rsidRPr="008E44AE">
        <w:rPr>
          <w:rFonts w:ascii="Traditional Arabic" w:hAnsi="Traditional Arabic" w:cs="KFGQPC Uthman Taha Naskh"/>
          <w:sz w:val="32"/>
          <w:szCs w:val="32"/>
          <w:rtl/>
        </w:rPr>
        <w:t>الثامن</w:t>
      </w:r>
      <w:r w:rsidR="003651CF" w:rsidRPr="008E44AE">
        <w:rPr>
          <w:rFonts w:ascii="Traditional Arabic" w:hAnsi="Traditional Arabic" w:cs="KFGQPC Uthman Taha Naskh"/>
          <w:sz w:val="32"/>
          <w:szCs w:val="32"/>
          <w:rtl/>
        </w:rPr>
        <w:t>، وعلى تحديده التقريبي لتأريخ كتابة ثلاثة نقوش لم تحدد المصادر الآثارية تأريخها</w:t>
      </w:r>
      <w:r w:rsidR="00002F8E" w:rsidRPr="008E44AE">
        <w:rPr>
          <w:rFonts w:ascii="Traditional Arabic" w:hAnsi="Traditional Arabic" w:cs="KFGQPC Uthman Taha Naskh" w:hint="cs"/>
          <w:sz w:val="32"/>
          <w:szCs w:val="32"/>
          <w:rtl/>
        </w:rPr>
        <w:t>، وأ</w:t>
      </w:r>
      <w:r w:rsidR="00002F8E" w:rsidRPr="008E44AE">
        <w:rPr>
          <w:rFonts w:ascii="Traditional Arabic" w:hAnsi="Traditional Arabic" w:cs="KFGQPC Uthman Taha Naskh"/>
          <w:sz w:val="32"/>
          <w:szCs w:val="32"/>
          <w:rtl/>
        </w:rPr>
        <w:t>.</w:t>
      </w:r>
      <w:r w:rsidR="00002F8E" w:rsidRPr="008E44AE">
        <w:rPr>
          <w:rFonts w:ascii="Traditional Arabic" w:hAnsi="Traditional Arabic" w:cs="KFGQPC Uthman Taha Naskh" w:hint="cs"/>
          <w:sz w:val="32"/>
          <w:szCs w:val="32"/>
          <w:rtl/>
        </w:rPr>
        <w:t>د</w:t>
      </w:r>
      <w:r w:rsidR="00002F8E" w:rsidRPr="008E44AE">
        <w:rPr>
          <w:rFonts w:ascii="Traditional Arabic" w:hAnsi="Traditional Arabic" w:cs="KFGQPC Uthman Taha Naskh"/>
          <w:sz w:val="32"/>
          <w:szCs w:val="32"/>
          <w:rtl/>
        </w:rPr>
        <w:t xml:space="preserve">. </w:t>
      </w:r>
      <w:r w:rsidR="00002F8E" w:rsidRPr="008E44AE">
        <w:rPr>
          <w:rFonts w:ascii="Traditional Arabic" w:hAnsi="Traditional Arabic" w:cs="KFGQPC Uthman Taha Naskh" w:hint="cs"/>
          <w:sz w:val="32"/>
          <w:szCs w:val="32"/>
          <w:rtl/>
        </w:rPr>
        <w:t>سليمان</w:t>
      </w:r>
      <w:r w:rsidR="00002F8E" w:rsidRPr="008E44AE">
        <w:rPr>
          <w:rFonts w:ascii="Traditional Arabic" w:hAnsi="Traditional Arabic" w:cs="KFGQPC Uthman Taha Naskh"/>
          <w:sz w:val="32"/>
          <w:szCs w:val="32"/>
          <w:rtl/>
        </w:rPr>
        <w:t xml:space="preserve"> </w:t>
      </w:r>
      <w:r w:rsidR="00002F8E" w:rsidRPr="008E44AE">
        <w:rPr>
          <w:rFonts w:ascii="Traditional Arabic" w:hAnsi="Traditional Arabic" w:cs="KFGQPC Uthman Taha Naskh" w:hint="cs"/>
          <w:sz w:val="32"/>
          <w:szCs w:val="32"/>
          <w:rtl/>
        </w:rPr>
        <w:t>بن</w:t>
      </w:r>
      <w:r w:rsidR="00002F8E" w:rsidRPr="008E44AE">
        <w:rPr>
          <w:rFonts w:ascii="Traditional Arabic" w:hAnsi="Traditional Arabic" w:cs="KFGQPC Uthman Taha Naskh"/>
          <w:sz w:val="32"/>
          <w:szCs w:val="32"/>
          <w:rtl/>
        </w:rPr>
        <w:t xml:space="preserve"> </w:t>
      </w:r>
      <w:r w:rsidR="00002F8E" w:rsidRPr="008E44AE">
        <w:rPr>
          <w:rFonts w:ascii="Traditional Arabic" w:hAnsi="Traditional Arabic" w:cs="KFGQPC Uthman Taha Naskh" w:hint="cs"/>
          <w:sz w:val="32"/>
          <w:szCs w:val="32"/>
          <w:rtl/>
        </w:rPr>
        <w:t>عبدالرحمن</w:t>
      </w:r>
      <w:r w:rsidR="00002F8E" w:rsidRPr="008E44AE">
        <w:rPr>
          <w:rFonts w:ascii="Traditional Arabic" w:hAnsi="Traditional Arabic" w:cs="KFGQPC Uthman Taha Naskh"/>
          <w:sz w:val="32"/>
          <w:szCs w:val="32"/>
          <w:rtl/>
        </w:rPr>
        <w:t xml:space="preserve"> </w:t>
      </w:r>
      <w:r w:rsidR="00002F8E" w:rsidRPr="008E44AE">
        <w:rPr>
          <w:rFonts w:ascii="Traditional Arabic" w:hAnsi="Traditional Arabic" w:cs="KFGQPC Uthman Taha Naskh" w:hint="cs"/>
          <w:sz w:val="32"/>
          <w:szCs w:val="32"/>
          <w:rtl/>
        </w:rPr>
        <w:t>الذييب</w:t>
      </w:r>
      <w:r w:rsidR="00002F8E" w:rsidRPr="008E44AE">
        <w:rPr>
          <w:rFonts w:ascii="Traditional Arabic" w:hAnsi="Traditional Arabic" w:cs="KFGQPC Uthman Taha Naskh"/>
          <w:sz w:val="32"/>
          <w:szCs w:val="32"/>
          <w:rtl/>
        </w:rPr>
        <w:t xml:space="preserve"> </w:t>
      </w:r>
      <w:r w:rsidR="00002F8E" w:rsidRPr="008E44AE">
        <w:rPr>
          <w:rFonts w:ascii="Traditional Arabic" w:hAnsi="Traditional Arabic" w:cs="KFGQPC Uthman Taha Naskh" w:hint="cs"/>
          <w:sz w:val="32"/>
          <w:szCs w:val="32"/>
          <w:rtl/>
        </w:rPr>
        <w:t>على</w:t>
      </w:r>
      <w:r w:rsidR="00002F8E" w:rsidRPr="008E44AE">
        <w:rPr>
          <w:rFonts w:ascii="Traditional Arabic" w:hAnsi="Traditional Arabic" w:cs="KFGQPC Uthman Taha Naskh"/>
          <w:sz w:val="32"/>
          <w:szCs w:val="32"/>
          <w:rtl/>
        </w:rPr>
        <w:t xml:space="preserve"> </w:t>
      </w:r>
      <w:r w:rsidR="00002F8E" w:rsidRPr="008E44AE">
        <w:rPr>
          <w:rFonts w:ascii="Traditional Arabic" w:hAnsi="Traditional Arabic" w:cs="KFGQPC Uthman Taha Naskh" w:hint="cs"/>
          <w:sz w:val="32"/>
          <w:szCs w:val="32"/>
          <w:rtl/>
        </w:rPr>
        <w:t>قراءته</w:t>
      </w:r>
      <w:r w:rsidR="00002F8E" w:rsidRPr="008E44AE">
        <w:rPr>
          <w:rFonts w:ascii="Traditional Arabic" w:hAnsi="Traditional Arabic" w:cs="KFGQPC Uthman Taha Naskh"/>
          <w:sz w:val="32"/>
          <w:szCs w:val="32"/>
          <w:rtl/>
        </w:rPr>
        <w:t xml:space="preserve"> </w:t>
      </w:r>
      <w:r w:rsidR="00002F8E" w:rsidRPr="008E44AE">
        <w:rPr>
          <w:rFonts w:ascii="Traditional Arabic" w:hAnsi="Traditional Arabic" w:cs="KFGQPC Uthman Taha Naskh" w:hint="cs"/>
          <w:sz w:val="32"/>
          <w:szCs w:val="32"/>
          <w:rtl/>
        </w:rPr>
        <w:t>مسودة</w:t>
      </w:r>
      <w:r w:rsidR="00002F8E" w:rsidRPr="008E44AE">
        <w:rPr>
          <w:rFonts w:ascii="Traditional Arabic" w:hAnsi="Traditional Arabic" w:cs="KFGQPC Uthman Taha Naskh"/>
          <w:sz w:val="32"/>
          <w:szCs w:val="32"/>
          <w:rtl/>
        </w:rPr>
        <w:t xml:space="preserve"> </w:t>
      </w:r>
      <w:r w:rsidR="00002F8E" w:rsidRPr="008E44AE">
        <w:rPr>
          <w:rFonts w:ascii="Traditional Arabic" w:hAnsi="Traditional Arabic" w:cs="KFGQPC Uthman Taha Naskh" w:hint="cs"/>
          <w:sz w:val="32"/>
          <w:szCs w:val="32"/>
          <w:rtl/>
        </w:rPr>
        <w:t>البحث</w:t>
      </w:r>
      <w:r w:rsidR="00002F8E" w:rsidRPr="008E44AE">
        <w:rPr>
          <w:rFonts w:ascii="Traditional Arabic" w:hAnsi="Traditional Arabic" w:cs="KFGQPC Uthman Taha Naskh"/>
          <w:sz w:val="32"/>
          <w:szCs w:val="32"/>
          <w:rtl/>
        </w:rPr>
        <w:t xml:space="preserve"> </w:t>
      </w:r>
      <w:r w:rsidR="00002F8E" w:rsidRPr="008E44AE">
        <w:rPr>
          <w:rFonts w:ascii="Traditional Arabic" w:hAnsi="Traditional Arabic" w:cs="KFGQPC Uthman Taha Naskh" w:hint="cs"/>
          <w:sz w:val="32"/>
          <w:szCs w:val="32"/>
          <w:rtl/>
        </w:rPr>
        <w:t>واستفدت</w:t>
      </w:r>
      <w:r w:rsidR="00002F8E" w:rsidRPr="008E44AE">
        <w:rPr>
          <w:rFonts w:ascii="Traditional Arabic" w:hAnsi="Traditional Arabic" w:cs="KFGQPC Uthman Taha Naskh"/>
          <w:sz w:val="32"/>
          <w:szCs w:val="32"/>
          <w:rtl/>
        </w:rPr>
        <w:t xml:space="preserve"> </w:t>
      </w:r>
      <w:r w:rsidR="00002F8E" w:rsidRPr="008E44AE">
        <w:rPr>
          <w:rFonts w:ascii="Traditional Arabic" w:hAnsi="Traditional Arabic" w:cs="KFGQPC Uthman Taha Naskh" w:hint="cs"/>
          <w:sz w:val="32"/>
          <w:szCs w:val="32"/>
          <w:rtl/>
        </w:rPr>
        <w:t>من</w:t>
      </w:r>
      <w:r w:rsidR="00002F8E" w:rsidRPr="008E44AE">
        <w:rPr>
          <w:rFonts w:ascii="Traditional Arabic" w:hAnsi="Traditional Arabic" w:cs="KFGQPC Uthman Taha Naskh"/>
          <w:sz w:val="32"/>
          <w:szCs w:val="32"/>
          <w:rtl/>
        </w:rPr>
        <w:t xml:space="preserve"> </w:t>
      </w:r>
      <w:r w:rsidR="00002F8E" w:rsidRPr="008E44AE">
        <w:rPr>
          <w:rFonts w:ascii="Traditional Arabic" w:hAnsi="Traditional Arabic" w:cs="KFGQPC Uthman Taha Naskh" w:hint="cs"/>
          <w:sz w:val="32"/>
          <w:szCs w:val="32"/>
          <w:rtl/>
        </w:rPr>
        <w:t>ملحوظاته</w:t>
      </w:r>
    </w:p>
    <w:p w:rsidR="00AC0A53" w:rsidRPr="008E44AE" w:rsidRDefault="00AC0A53" w:rsidP="00553BAC">
      <w:pPr>
        <w:keepNext/>
        <w:widowControl w:val="0"/>
        <w:rPr>
          <w:rFonts w:ascii="Traditional Arabic" w:hAnsi="Traditional Arabic" w:cs="KFGQPC Uthman Taha Naskh"/>
          <w:sz w:val="32"/>
          <w:szCs w:val="32"/>
          <w:rtl/>
        </w:rPr>
      </w:pPr>
      <w:r w:rsidRPr="008E44AE">
        <w:rPr>
          <w:rFonts w:ascii="Traditional Arabic" w:hAnsi="Traditional Arabic" w:cs="KFGQPC Uthman Taha Naskh"/>
          <w:sz w:val="32"/>
          <w:szCs w:val="32"/>
          <w:rtl/>
        </w:rPr>
        <w:br w:type="page"/>
      </w:r>
    </w:p>
    <w:p w:rsidR="0004278F" w:rsidRPr="008E44AE" w:rsidRDefault="00D7417B" w:rsidP="00553BAC">
      <w:pPr>
        <w:keepNext/>
        <w:widowControl w:val="0"/>
        <w:bidi/>
        <w:spacing w:after="0" w:line="240" w:lineRule="auto"/>
        <w:jc w:val="center"/>
        <w:rPr>
          <w:rFonts w:ascii="Traditional Arabic" w:hAnsi="Traditional Arabic" w:cs="KFGQPC Uthman Taha Naskh"/>
          <w:b/>
          <w:bCs/>
          <w:sz w:val="32"/>
          <w:szCs w:val="32"/>
          <w:rtl/>
        </w:rPr>
      </w:pPr>
      <w:r w:rsidRPr="008E44AE">
        <w:rPr>
          <w:rFonts w:ascii="Traditional Arabic" w:hAnsi="Traditional Arabic" w:cs="KFGQPC Uthman Taha Naskh"/>
          <w:b/>
          <w:bCs/>
          <w:sz w:val="32"/>
          <w:szCs w:val="32"/>
          <w:rtl/>
        </w:rPr>
        <w:lastRenderedPageBreak/>
        <w:t>ملخص البحث</w:t>
      </w:r>
    </w:p>
    <w:p w:rsidR="00D7417B" w:rsidRPr="008E44AE" w:rsidRDefault="00D7417B" w:rsidP="00553BAC">
      <w:pPr>
        <w:keepNext/>
        <w:widowControl w:val="0"/>
        <w:bidi/>
        <w:spacing w:after="0" w:line="240" w:lineRule="auto"/>
        <w:ind w:firstLine="284"/>
        <w:jc w:val="both"/>
        <w:rPr>
          <w:rFonts w:ascii="Traditional Arabic" w:hAnsi="Traditional Arabic" w:cs="KFGQPC Uthman Taha Naskh"/>
          <w:sz w:val="32"/>
          <w:szCs w:val="32"/>
          <w:rtl/>
        </w:rPr>
      </w:pPr>
    </w:p>
    <w:p w:rsidR="00D7417B" w:rsidRPr="008E44AE" w:rsidRDefault="00D7417B" w:rsidP="00470331">
      <w:pPr>
        <w:keepNext/>
        <w:widowControl w:val="0"/>
        <w:bidi/>
        <w:spacing w:after="0" w:line="240" w:lineRule="auto"/>
        <w:ind w:firstLine="284"/>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يدرس هذا البحث النقوش الشعرية الصخرية في المملكة العربية السعودية.</w:t>
      </w:r>
    </w:p>
    <w:p w:rsidR="00D7417B" w:rsidRPr="008E44AE" w:rsidRDefault="00D7417B" w:rsidP="00553BAC">
      <w:pPr>
        <w:keepNext/>
        <w:widowControl w:val="0"/>
        <w:bidi/>
        <w:spacing w:after="0" w:line="240" w:lineRule="auto"/>
        <w:ind w:firstLine="284"/>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فأشار البحث إلى : تدوين الشعر في التراث، وإلى من ذكر النقوش الشعرية في التراث.</w:t>
      </w:r>
    </w:p>
    <w:p w:rsidR="00D7417B" w:rsidRPr="008E44AE" w:rsidRDefault="00D7417B" w:rsidP="00553BAC">
      <w:pPr>
        <w:keepNext/>
        <w:widowControl w:val="0"/>
        <w:bidi/>
        <w:spacing w:after="0" w:line="240" w:lineRule="auto"/>
        <w:ind w:firstLine="284"/>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 xml:space="preserve">ثم درس البحث النقوش الشعرية الصخرية على حدة؛ وذلك ضمن </w:t>
      </w:r>
      <w:r w:rsidR="0009606F" w:rsidRPr="008E44AE">
        <w:rPr>
          <w:rFonts w:ascii="Traditional Arabic" w:hAnsi="Traditional Arabic" w:cs="KFGQPC Uthman Taha Naskh"/>
          <w:sz w:val="32"/>
          <w:szCs w:val="32"/>
          <w:rtl/>
        </w:rPr>
        <w:t>ستة</w:t>
      </w:r>
      <w:r w:rsidRPr="008E44AE">
        <w:rPr>
          <w:rFonts w:ascii="Traditional Arabic" w:hAnsi="Traditional Arabic" w:cs="KFGQPC Uthman Taha Naskh"/>
          <w:sz w:val="32"/>
          <w:szCs w:val="32"/>
          <w:rtl/>
        </w:rPr>
        <w:t xml:space="preserve"> بنود (مصدر النقش، الموقع الجغرافي للنقش، </w:t>
      </w:r>
      <w:r w:rsidR="0032136C" w:rsidRPr="008E44AE">
        <w:rPr>
          <w:rFonts w:ascii="Traditional Arabic" w:hAnsi="Traditional Arabic" w:cs="KFGQPC Uthman Taha Naskh"/>
          <w:sz w:val="32"/>
          <w:szCs w:val="32"/>
          <w:rtl/>
        </w:rPr>
        <w:t xml:space="preserve">تأريخ النقش، اسم الناقش، </w:t>
      </w:r>
      <w:r w:rsidRPr="008E44AE">
        <w:rPr>
          <w:rFonts w:ascii="Traditional Arabic" w:hAnsi="Traditional Arabic" w:cs="KFGQPC Uthman Taha Naskh"/>
          <w:sz w:val="32"/>
          <w:szCs w:val="32"/>
          <w:rtl/>
        </w:rPr>
        <w:t>الصورة الكتابية للنقش مع تفريغها، تحقيق النص "الخصائص العروضية، التخريج</w:t>
      </w:r>
      <w:r w:rsidR="00AC0A53" w:rsidRPr="008E44AE">
        <w:rPr>
          <w:rFonts w:ascii="Traditional Arabic" w:hAnsi="Traditional Arabic" w:cs="KFGQPC Uthman Taha Naskh"/>
          <w:sz w:val="32"/>
          <w:szCs w:val="32"/>
          <w:rtl/>
        </w:rPr>
        <w:t>، قيمة الرواية</w:t>
      </w:r>
      <w:r w:rsidRPr="008E44AE">
        <w:rPr>
          <w:rFonts w:ascii="Traditional Arabic" w:hAnsi="Traditional Arabic" w:cs="KFGQPC Uthman Taha Naskh"/>
          <w:sz w:val="32"/>
          <w:szCs w:val="32"/>
          <w:rtl/>
        </w:rPr>
        <w:t>").</w:t>
      </w:r>
    </w:p>
    <w:p w:rsidR="00D7417B" w:rsidRPr="008E44AE" w:rsidRDefault="00D7417B" w:rsidP="002F27B1">
      <w:pPr>
        <w:keepNext/>
        <w:widowControl w:val="0"/>
        <w:bidi/>
        <w:spacing w:after="0" w:line="240" w:lineRule="auto"/>
        <w:ind w:firstLine="284"/>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ويهدف البحث إلى كشف خصائص هذه النقوش وقيمتها الأدبية.</w:t>
      </w:r>
    </w:p>
    <w:p w:rsidR="00D7417B" w:rsidRPr="008E44AE" w:rsidRDefault="00D7417B" w:rsidP="00553BAC">
      <w:pPr>
        <w:keepNext/>
        <w:widowControl w:val="0"/>
        <w:rPr>
          <w:rFonts w:ascii="Traditional Arabic" w:hAnsi="Traditional Arabic" w:cs="KFGQPC Uthman Taha Naskh"/>
          <w:sz w:val="32"/>
          <w:szCs w:val="32"/>
        </w:rPr>
      </w:pPr>
      <w:r w:rsidRPr="008E44AE">
        <w:rPr>
          <w:rFonts w:ascii="Traditional Arabic" w:hAnsi="Traditional Arabic" w:cs="KFGQPC Uthman Taha Naskh"/>
          <w:sz w:val="32"/>
          <w:szCs w:val="32"/>
          <w:rtl/>
        </w:rPr>
        <w:br w:type="page"/>
      </w:r>
    </w:p>
    <w:p w:rsidR="00D7417B" w:rsidRPr="008E44AE" w:rsidRDefault="00D7417B" w:rsidP="00553BAC">
      <w:pPr>
        <w:pStyle w:val="a3"/>
        <w:keepNext/>
        <w:widowControl w:val="0"/>
        <w:numPr>
          <w:ilvl w:val="0"/>
          <w:numId w:val="8"/>
        </w:numPr>
        <w:bidi/>
        <w:spacing w:after="0" w:line="240" w:lineRule="auto"/>
        <w:ind w:left="0" w:firstLine="0"/>
        <w:jc w:val="both"/>
        <w:rPr>
          <w:rFonts w:ascii="Traditional Arabic" w:hAnsi="Traditional Arabic" w:cs="KFGQPC Uthman Taha Naskh"/>
          <w:b/>
          <w:bCs/>
          <w:sz w:val="32"/>
          <w:szCs w:val="32"/>
          <w:u w:val="single"/>
          <w:rtl/>
        </w:rPr>
      </w:pPr>
      <w:r w:rsidRPr="008E44AE">
        <w:rPr>
          <w:rFonts w:ascii="Traditional Arabic" w:hAnsi="Traditional Arabic" w:cs="KFGQPC Uthman Taha Naskh"/>
          <w:b/>
          <w:bCs/>
          <w:sz w:val="32"/>
          <w:szCs w:val="32"/>
          <w:u w:val="single"/>
          <w:rtl/>
        </w:rPr>
        <w:lastRenderedPageBreak/>
        <w:t>منهج البحث:</w:t>
      </w:r>
    </w:p>
    <w:p w:rsidR="00002F8E" w:rsidRPr="008E44AE" w:rsidRDefault="00002F8E" w:rsidP="00553BAC">
      <w:pPr>
        <w:pStyle w:val="a3"/>
        <w:keepNext/>
        <w:widowControl w:val="0"/>
        <w:numPr>
          <w:ilvl w:val="0"/>
          <w:numId w:val="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hint="cs"/>
          <w:sz w:val="32"/>
          <w:szCs w:val="32"/>
          <w:rtl/>
        </w:rPr>
        <w:t>اعتمدتُ</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في</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جمع</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النقوش</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الشعرية</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الصخرية</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على</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المصادر</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الآثارية</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مثل</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مجلة</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أطلال،</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وموسوعة</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آثار</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المملكة</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العربية</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السعودية،</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وكتب</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المتخصصين</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في</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الآثار</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مثل</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كتب</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الدكتور</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ناصر</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الحارثي</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والدكتور</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سعد</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الراشد،</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وغيرهما</w:t>
      </w:r>
      <w:r w:rsidRPr="008E44AE">
        <w:rPr>
          <w:rFonts w:ascii="Traditional Arabic" w:hAnsi="Traditional Arabic" w:cs="KFGQPC Uthman Taha Naskh"/>
          <w:sz w:val="32"/>
          <w:szCs w:val="32"/>
          <w:rtl/>
        </w:rPr>
        <w:t>.</w:t>
      </w:r>
    </w:p>
    <w:p w:rsidR="006444ED" w:rsidRPr="008E44AE" w:rsidRDefault="006444ED" w:rsidP="00002F8E">
      <w:pPr>
        <w:pStyle w:val="a3"/>
        <w:keepNext/>
        <w:widowControl w:val="0"/>
        <w:numPr>
          <w:ilvl w:val="0"/>
          <w:numId w:val="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 xml:space="preserve">لم </w:t>
      </w:r>
      <w:r w:rsidR="00A07D17" w:rsidRPr="008E44AE">
        <w:rPr>
          <w:rFonts w:ascii="Traditional Arabic" w:hAnsi="Traditional Arabic" w:cs="KFGQPC Uthman Taha Naskh"/>
          <w:sz w:val="32"/>
          <w:szCs w:val="32"/>
          <w:rtl/>
        </w:rPr>
        <w:t>أعتمد</w:t>
      </w:r>
      <w:r w:rsidRPr="008E44AE">
        <w:rPr>
          <w:rFonts w:ascii="Traditional Arabic" w:hAnsi="Traditional Arabic" w:cs="KFGQPC Uthman Taha Naskh"/>
          <w:sz w:val="32"/>
          <w:szCs w:val="32"/>
          <w:rtl/>
        </w:rPr>
        <w:t xml:space="preserve"> على أن ينص المتخصص الآثاري على أن النقش بيت شعري؛ لأن بعض النقوش تدرج على أنها نثر وهي شعر؛ لذا راجع</w:t>
      </w:r>
      <w:r w:rsidR="009E508C" w:rsidRPr="008E44AE">
        <w:rPr>
          <w:rFonts w:ascii="Traditional Arabic" w:hAnsi="Traditional Arabic" w:cs="KFGQPC Uthman Taha Naskh"/>
          <w:sz w:val="32"/>
          <w:szCs w:val="32"/>
          <w:rtl/>
        </w:rPr>
        <w:t>ت</w:t>
      </w:r>
      <w:r w:rsidRPr="008E44AE">
        <w:rPr>
          <w:rFonts w:ascii="Traditional Arabic" w:hAnsi="Traditional Arabic" w:cs="KFGQPC Uthman Taha Naskh"/>
          <w:sz w:val="32"/>
          <w:szCs w:val="32"/>
          <w:rtl/>
        </w:rPr>
        <w:t xml:space="preserve"> النقوش الواردة في المصادر نقشًا نقشًا.</w:t>
      </w:r>
    </w:p>
    <w:p w:rsidR="00985581" w:rsidRPr="008E44AE" w:rsidRDefault="00985581" w:rsidP="00553BAC">
      <w:pPr>
        <w:pStyle w:val="a3"/>
        <w:keepNext/>
        <w:widowControl w:val="0"/>
        <w:numPr>
          <w:ilvl w:val="0"/>
          <w:numId w:val="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لم أعتمد النقوش التي قد يظن أنها بيت شعر، لا سيما مع انعدام مقومات الوزن فيها، وكون جزء منها موافقًا للوزن فلا يعني هذا أن النقش شعر.</w:t>
      </w:r>
    </w:p>
    <w:p w:rsidR="005C783A" w:rsidRPr="008E44AE" w:rsidRDefault="005C783A" w:rsidP="005C783A">
      <w:pPr>
        <w:pStyle w:val="a3"/>
        <w:keepNext/>
        <w:widowControl w:val="0"/>
        <w:numPr>
          <w:ilvl w:val="0"/>
          <w:numId w:val="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رتبت النقوش حسب تأريخ نقشها أو حسب تقدير المتخصص الآثاري لتأريخ نقشها، وقدمت ما ورد فيه تأريخ النقش على تقدير تأريخ النقش.</w:t>
      </w:r>
    </w:p>
    <w:p w:rsidR="00002F8E" w:rsidRPr="008E44AE" w:rsidRDefault="00002F8E" w:rsidP="00553BAC">
      <w:pPr>
        <w:pStyle w:val="a3"/>
        <w:keepNext/>
        <w:widowControl w:val="0"/>
        <w:numPr>
          <w:ilvl w:val="0"/>
          <w:numId w:val="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hint="cs"/>
          <w:sz w:val="32"/>
          <w:szCs w:val="32"/>
          <w:rtl/>
        </w:rPr>
        <w:t>استفدت</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من</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الدراسات</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السابقة</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لا</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سيما</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دراسات</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الدكتور</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سعد</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الراشد</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عن</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النقوش</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الشعرية</w:t>
      </w:r>
      <w:r w:rsidRPr="008E44AE">
        <w:rPr>
          <w:rFonts w:ascii="Traditional Arabic" w:hAnsi="Traditional Arabic" w:cs="KFGQPC Uthman Taha Naskh"/>
          <w:sz w:val="32"/>
          <w:szCs w:val="32"/>
          <w:rtl/>
        </w:rPr>
        <w:t>.</w:t>
      </w:r>
    </w:p>
    <w:p w:rsidR="00002F8E" w:rsidRPr="008E44AE" w:rsidRDefault="00002F8E" w:rsidP="00B63250">
      <w:pPr>
        <w:pStyle w:val="a3"/>
        <w:keepNext/>
        <w:widowControl w:val="0"/>
        <w:numPr>
          <w:ilvl w:val="0"/>
          <w:numId w:val="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hint="cs"/>
          <w:sz w:val="32"/>
          <w:szCs w:val="32"/>
          <w:rtl/>
        </w:rPr>
        <w:t>هناك</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نقشان</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لم</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تتضح</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صورتها؛</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لذا</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سافرت</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إلى</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مكان</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كل</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النقش</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ووقفت</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عليه</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بنفسي</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وصورت</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أحدهما،</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وهما</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موضعان</w:t>
      </w:r>
      <w:r w:rsidRPr="008E44AE">
        <w:rPr>
          <w:rFonts w:ascii="Traditional Arabic" w:hAnsi="Traditional Arabic" w:cs="KFGQPC Uthman Taha Naskh"/>
          <w:sz w:val="32"/>
          <w:szCs w:val="32"/>
          <w:rtl/>
        </w:rPr>
        <w:t xml:space="preserve"> : </w:t>
      </w:r>
      <w:r w:rsidRPr="008E44AE">
        <w:rPr>
          <w:rFonts w:ascii="Traditional Arabic" w:hAnsi="Traditional Arabic" w:cs="KFGQPC Uthman Taha Naskh" w:hint="cs"/>
          <w:sz w:val="32"/>
          <w:szCs w:val="32"/>
          <w:rtl/>
        </w:rPr>
        <w:t>أحدهما</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في</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مدينة</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العلا،</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والآخر</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في</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مدينة</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نجران</w:t>
      </w:r>
      <w:r w:rsidRPr="008E44AE">
        <w:rPr>
          <w:rFonts w:ascii="Traditional Arabic" w:hAnsi="Traditional Arabic" w:cs="KFGQPC Uthman Taha Naskh"/>
          <w:sz w:val="32"/>
          <w:szCs w:val="32"/>
          <w:rtl/>
        </w:rPr>
        <w:t>.</w:t>
      </w:r>
    </w:p>
    <w:p w:rsidR="005A3FB7" w:rsidRPr="008E44AE" w:rsidRDefault="005A3FB7" w:rsidP="00002F8E">
      <w:pPr>
        <w:pStyle w:val="a3"/>
        <w:keepNext/>
        <w:widowControl w:val="0"/>
        <w:numPr>
          <w:ilvl w:val="0"/>
          <w:numId w:val="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لم أتعرض للدراسة الفنية للنقش؛ لأنها من اختصاص علم الآثار</w:t>
      </w:r>
      <w:r w:rsidR="00B63250" w:rsidRPr="008E44AE">
        <w:rPr>
          <w:rFonts w:ascii="Traditional Arabic" w:hAnsi="Traditional Arabic" w:cs="KFGQPC Uthman Taha Naskh"/>
          <w:sz w:val="32"/>
          <w:szCs w:val="32"/>
          <w:rtl/>
        </w:rPr>
        <w:t xml:space="preserve">، لذا </w:t>
      </w:r>
      <w:r w:rsidRPr="008E44AE">
        <w:rPr>
          <w:rFonts w:ascii="Traditional Arabic" w:hAnsi="Traditional Arabic" w:cs="KFGQPC Uthman Taha Naskh"/>
          <w:sz w:val="32"/>
          <w:szCs w:val="32"/>
          <w:rtl/>
        </w:rPr>
        <w:t>اعتمدت الرسم الإملائي الصحيح في كتابة النص دون التنبيه إلى طريقة الكتابة</w:t>
      </w:r>
      <w:r w:rsidR="00B63250" w:rsidRPr="008E44AE">
        <w:rPr>
          <w:rFonts w:ascii="Traditional Arabic" w:hAnsi="Traditional Arabic" w:cs="KFGQPC Uthman Taha Naskh"/>
          <w:sz w:val="32"/>
          <w:szCs w:val="32"/>
          <w:rtl/>
        </w:rPr>
        <w:t xml:space="preserve"> من نقط ونحوه</w:t>
      </w:r>
      <w:r w:rsidR="006A62B4" w:rsidRPr="008E44AE">
        <w:rPr>
          <w:rFonts w:ascii="Traditional Arabic" w:hAnsi="Traditional Arabic" w:cs="KFGQPC Uthman Taha Naskh"/>
          <w:sz w:val="32"/>
          <w:szCs w:val="32"/>
          <w:rtl/>
        </w:rPr>
        <w:t>،</w:t>
      </w:r>
      <w:r w:rsidR="00B63250" w:rsidRPr="008E44AE">
        <w:rPr>
          <w:rFonts w:ascii="Traditional Arabic" w:hAnsi="Traditional Arabic" w:cs="KFGQPC Uthman Taha Naskh"/>
          <w:sz w:val="32"/>
          <w:szCs w:val="32"/>
          <w:rtl/>
        </w:rPr>
        <w:t xml:space="preserve"> ودون التنبيه</w:t>
      </w:r>
      <w:r w:rsidRPr="008E44AE">
        <w:rPr>
          <w:rFonts w:ascii="Traditional Arabic" w:hAnsi="Traditional Arabic" w:cs="KFGQPC Uthman Taha Naskh"/>
          <w:sz w:val="32"/>
          <w:szCs w:val="32"/>
          <w:rtl/>
        </w:rPr>
        <w:t xml:space="preserve"> </w:t>
      </w:r>
      <w:r w:rsidR="00B63250" w:rsidRPr="008E44AE">
        <w:rPr>
          <w:rFonts w:ascii="Traditional Arabic" w:hAnsi="Traditional Arabic" w:cs="KFGQPC Uthman Taha Naskh"/>
          <w:sz w:val="32"/>
          <w:szCs w:val="32"/>
          <w:rtl/>
        </w:rPr>
        <w:t>إلى</w:t>
      </w:r>
      <w:r w:rsidRPr="008E44AE">
        <w:rPr>
          <w:rFonts w:ascii="Traditional Arabic" w:hAnsi="Traditional Arabic" w:cs="KFGQPC Uthman Taha Naskh"/>
          <w:sz w:val="32"/>
          <w:szCs w:val="32"/>
          <w:rtl/>
        </w:rPr>
        <w:t xml:space="preserve"> الأخطاء الإملائية؛ وذلك اكتفاء بنقل صورة النقش وتفريغه</w:t>
      </w:r>
      <w:r w:rsidR="006A62B4" w:rsidRPr="008E44AE">
        <w:rPr>
          <w:rFonts w:ascii="Traditional Arabic" w:hAnsi="Traditional Arabic" w:cs="KFGQPC Uthman Taha Naskh"/>
          <w:sz w:val="32"/>
          <w:szCs w:val="32"/>
          <w:rtl/>
        </w:rPr>
        <w:t>، ومن أراد الخصائص الفنية فيمكنه مراجعة المصدر الآثاري.</w:t>
      </w:r>
    </w:p>
    <w:p w:rsidR="007928C6" w:rsidRPr="008E44AE" w:rsidRDefault="007928C6" w:rsidP="00553BAC">
      <w:pPr>
        <w:pStyle w:val="a3"/>
        <w:keepNext/>
        <w:widowControl w:val="0"/>
        <w:numPr>
          <w:ilvl w:val="0"/>
          <w:numId w:val="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وضعت أرقام الصفحات لمصادر التخريج للنقش في المتن.</w:t>
      </w:r>
    </w:p>
    <w:p w:rsidR="006444ED" w:rsidRPr="008E44AE" w:rsidRDefault="006444ED" w:rsidP="00553BAC">
      <w:pPr>
        <w:pStyle w:val="a3"/>
        <w:keepNext/>
        <w:widowControl w:val="0"/>
        <w:numPr>
          <w:ilvl w:val="0"/>
          <w:numId w:val="8"/>
        </w:numPr>
        <w:bidi/>
        <w:spacing w:after="0" w:line="240" w:lineRule="auto"/>
        <w:ind w:left="0" w:firstLine="0"/>
        <w:jc w:val="both"/>
        <w:rPr>
          <w:rFonts w:ascii="Traditional Arabic" w:hAnsi="Traditional Arabic" w:cs="KFGQPC Uthman Taha Naskh"/>
          <w:b/>
          <w:bCs/>
          <w:sz w:val="32"/>
          <w:szCs w:val="32"/>
          <w:u w:val="single"/>
          <w:rtl/>
        </w:rPr>
      </w:pPr>
      <w:r w:rsidRPr="008E44AE">
        <w:rPr>
          <w:rFonts w:ascii="Traditional Arabic" w:hAnsi="Traditional Arabic" w:cs="KFGQPC Uthman Taha Naskh"/>
          <w:b/>
          <w:bCs/>
          <w:sz w:val="32"/>
          <w:szCs w:val="32"/>
          <w:u w:val="single"/>
          <w:rtl/>
        </w:rPr>
        <w:t>آلية البحث:</w:t>
      </w:r>
    </w:p>
    <w:p w:rsidR="006444ED" w:rsidRPr="008E44AE" w:rsidRDefault="00A07D17" w:rsidP="00553BAC">
      <w:pPr>
        <w:pStyle w:val="a3"/>
        <w:keepNext/>
        <w:widowControl w:val="0"/>
        <w:numPr>
          <w:ilvl w:val="0"/>
          <w:numId w:val="10"/>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أو</w:t>
      </w:r>
      <w:r w:rsidR="006444ED" w:rsidRPr="008E44AE">
        <w:rPr>
          <w:rFonts w:ascii="Traditional Arabic" w:hAnsi="Traditional Arabic" w:cs="KFGQPC Uthman Taha Naskh"/>
          <w:sz w:val="32"/>
          <w:szCs w:val="32"/>
          <w:rtl/>
        </w:rPr>
        <w:t>رد النص الشعري للنقش.</w:t>
      </w:r>
    </w:p>
    <w:p w:rsidR="006444ED" w:rsidRPr="008E44AE" w:rsidRDefault="00A07D17" w:rsidP="00553BAC">
      <w:pPr>
        <w:pStyle w:val="a3"/>
        <w:keepNext/>
        <w:widowControl w:val="0"/>
        <w:numPr>
          <w:ilvl w:val="0"/>
          <w:numId w:val="10"/>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 xml:space="preserve">أذكر </w:t>
      </w:r>
      <w:r w:rsidR="006444ED" w:rsidRPr="008E44AE">
        <w:rPr>
          <w:rFonts w:ascii="Traditional Arabic" w:hAnsi="Traditional Arabic" w:cs="KFGQPC Uthman Taha Naskh"/>
          <w:sz w:val="32"/>
          <w:szCs w:val="32"/>
          <w:rtl/>
        </w:rPr>
        <w:t xml:space="preserve">المصدر </w:t>
      </w:r>
      <w:r w:rsidR="00F07314" w:rsidRPr="008E44AE">
        <w:rPr>
          <w:rFonts w:ascii="Traditional Arabic" w:hAnsi="Traditional Arabic" w:cs="KFGQPC Uthman Taha Naskh"/>
          <w:sz w:val="32"/>
          <w:szCs w:val="32"/>
          <w:rtl/>
        </w:rPr>
        <w:t>الآثاري</w:t>
      </w:r>
      <w:r w:rsidR="006444ED" w:rsidRPr="008E44AE">
        <w:rPr>
          <w:rFonts w:ascii="Traditional Arabic" w:hAnsi="Traditional Arabic" w:cs="KFGQPC Uthman Taha Naskh"/>
          <w:sz w:val="32"/>
          <w:szCs w:val="32"/>
          <w:rtl/>
        </w:rPr>
        <w:t xml:space="preserve"> الذي أورد النقش الشعري.</w:t>
      </w:r>
    </w:p>
    <w:p w:rsidR="006444ED" w:rsidRPr="008E44AE" w:rsidRDefault="00A07D17" w:rsidP="00553BAC">
      <w:pPr>
        <w:pStyle w:val="a3"/>
        <w:keepNext/>
        <w:widowControl w:val="0"/>
        <w:numPr>
          <w:ilvl w:val="0"/>
          <w:numId w:val="10"/>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lastRenderedPageBreak/>
        <w:t>أذكر</w:t>
      </w:r>
      <w:r w:rsidR="00D7034B" w:rsidRPr="008E44AE">
        <w:rPr>
          <w:rFonts w:ascii="Traditional Arabic" w:hAnsi="Traditional Arabic" w:cs="KFGQPC Uthman Taha Naskh"/>
          <w:sz w:val="32"/>
          <w:szCs w:val="32"/>
          <w:rtl/>
        </w:rPr>
        <w:t xml:space="preserve"> </w:t>
      </w:r>
      <w:r w:rsidR="006444ED" w:rsidRPr="008E44AE">
        <w:rPr>
          <w:rFonts w:ascii="Traditional Arabic" w:hAnsi="Traditional Arabic" w:cs="KFGQPC Uthman Taha Naskh"/>
          <w:sz w:val="32"/>
          <w:szCs w:val="32"/>
          <w:rtl/>
        </w:rPr>
        <w:t>الموقع الجغرافي للنقش الشعري نقل</w:t>
      </w:r>
      <w:r w:rsidR="00FC2207" w:rsidRPr="008E44AE">
        <w:rPr>
          <w:rFonts w:ascii="Traditional Arabic" w:hAnsi="Traditional Arabic" w:cs="KFGQPC Uthman Taha Naskh"/>
          <w:sz w:val="32"/>
          <w:szCs w:val="32"/>
          <w:rtl/>
        </w:rPr>
        <w:t>ً</w:t>
      </w:r>
      <w:r w:rsidR="006444ED" w:rsidRPr="008E44AE">
        <w:rPr>
          <w:rFonts w:ascii="Traditional Arabic" w:hAnsi="Traditional Arabic" w:cs="KFGQPC Uthman Taha Naskh"/>
          <w:sz w:val="32"/>
          <w:szCs w:val="32"/>
          <w:rtl/>
        </w:rPr>
        <w:t xml:space="preserve">ا عن المصدر </w:t>
      </w:r>
      <w:r w:rsidR="00F07314" w:rsidRPr="008E44AE">
        <w:rPr>
          <w:rFonts w:ascii="Traditional Arabic" w:hAnsi="Traditional Arabic" w:cs="KFGQPC Uthman Taha Naskh"/>
          <w:sz w:val="32"/>
          <w:szCs w:val="32"/>
          <w:rtl/>
        </w:rPr>
        <w:t>الآثاري</w:t>
      </w:r>
      <w:r w:rsidR="006444ED" w:rsidRPr="008E44AE">
        <w:rPr>
          <w:rFonts w:ascii="Traditional Arabic" w:hAnsi="Traditional Arabic" w:cs="KFGQPC Uthman Taha Naskh"/>
          <w:sz w:val="32"/>
          <w:szCs w:val="32"/>
          <w:rtl/>
        </w:rPr>
        <w:t>.</w:t>
      </w:r>
    </w:p>
    <w:p w:rsidR="003651CF" w:rsidRPr="008E44AE" w:rsidRDefault="003651CF" w:rsidP="003651CF">
      <w:pPr>
        <w:pStyle w:val="a3"/>
        <w:keepNext/>
        <w:widowControl w:val="0"/>
        <w:numPr>
          <w:ilvl w:val="0"/>
          <w:numId w:val="10"/>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أذكر تحديد تأريخ النقش نقلًا عن المصدر الآثاري، وهناك ثلاثة نقوش استعنت بالدكتور مشلح المريخي في تحديد تأريخها، وذكرت ذلك في مواضعها.</w:t>
      </w:r>
    </w:p>
    <w:p w:rsidR="003651CF" w:rsidRPr="008E44AE" w:rsidRDefault="003651CF" w:rsidP="003651CF">
      <w:pPr>
        <w:pStyle w:val="a3"/>
        <w:keepNext/>
        <w:widowControl w:val="0"/>
        <w:numPr>
          <w:ilvl w:val="0"/>
          <w:numId w:val="10"/>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أذكر اسم الناقش إن وجد.</w:t>
      </w:r>
    </w:p>
    <w:p w:rsidR="006444ED" w:rsidRPr="008E44AE" w:rsidRDefault="00A07D17" w:rsidP="00553BAC">
      <w:pPr>
        <w:pStyle w:val="a3"/>
        <w:keepNext/>
        <w:widowControl w:val="0"/>
        <w:numPr>
          <w:ilvl w:val="0"/>
          <w:numId w:val="10"/>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 xml:space="preserve">أنقل </w:t>
      </w:r>
      <w:r w:rsidR="006444ED" w:rsidRPr="008E44AE">
        <w:rPr>
          <w:rFonts w:ascii="Traditional Arabic" w:hAnsi="Traditional Arabic" w:cs="KFGQPC Uthman Taha Naskh"/>
          <w:sz w:val="32"/>
          <w:szCs w:val="32"/>
          <w:rtl/>
        </w:rPr>
        <w:t>صورة النقش والتفريغ الكتابي له نقل</w:t>
      </w:r>
      <w:r w:rsidR="00FC2207" w:rsidRPr="008E44AE">
        <w:rPr>
          <w:rFonts w:ascii="Traditional Arabic" w:hAnsi="Traditional Arabic" w:cs="KFGQPC Uthman Taha Naskh"/>
          <w:sz w:val="32"/>
          <w:szCs w:val="32"/>
          <w:rtl/>
        </w:rPr>
        <w:t>ً</w:t>
      </w:r>
      <w:r w:rsidR="006444ED" w:rsidRPr="008E44AE">
        <w:rPr>
          <w:rFonts w:ascii="Traditional Arabic" w:hAnsi="Traditional Arabic" w:cs="KFGQPC Uthman Taha Naskh"/>
          <w:sz w:val="32"/>
          <w:szCs w:val="32"/>
          <w:rtl/>
        </w:rPr>
        <w:t xml:space="preserve">ا عن المصدر </w:t>
      </w:r>
      <w:r w:rsidR="00F07314" w:rsidRPr="008E44AE">
        <w:rPr>
          <w:rFonts w:ascii="Traditional Arabic" w:hAnsi="Traditional Arabic" w:cs="KFGQPC Uthman Taha Naskh"/>
          <w:sz w:val="32"/>
          <w:szCs w:val="32"/>
          <w:rtl/>
        </w:rPr>
        <w:t>الآثاري</w:t>
      </w:r>
      <w:r w:rsidR="006444ED" w:rsidRPr="008E44AE">
        <w:rPr>
          <w:rFonts w:ascii="Traditional Arabic" w:hAnsi="Traditional Arabic" w:cs="KFGQPC Uthman Taha Naskh"/>
          <w:sz w:val="32"/>
          <w:szCs w:val="32"/>
          <w:rtl/>
        </w:rPr>
        <w:t xml:space="preserve"> أو ما صور</w:t>
      </w:r>
      <w:r w:rsidR="00BE095D" w:rsidRPr="008E44AE">
        <w:rPr>
          <w:rFonts w:ascii="Traditional Arabic" w:hAnsi="Traditional Arabic" w:cs="KFGQPC Uthman Taha Naskh"/>
          <w:sz w:val="32"/>
          <w:szCs w:val="32"/>
          <w:rtl/>
        </w:rPr>
        <w:t>ته</w:t>
      </w:r>
      <w:r w:rsidR="006444ED" w:rsidRPr="008E44AE">
        <w:rPr>
          <w:rFonts w:ascii="Traditional Arabic" w:hAnsi="Traditional Arabic" w:cs="KFGQPC Uthman Taha Naskh"/>
          <w:sz w:val="32"/>
          <w:szCs w:val="32"/>
          <w:rtl/>
        </w:rPr>
        <w:t xml:space="preserve"> بنفس</w:t>
      </w:r>
      <w:r w:rsidR="00F07314" w:rsidRPr="008E44AE">
        <w:rPr>
          <w:rFonts w:ascii="Traditional Arabic" w:hAnsi="Traditional Arabic" w:cs="KFGQPC Uthman Taha Naskh"/>
          <w:sz w:val="32"/>
          <w:szCs w:val="32"/>
          <w:rtl/>
        </w:rPr>
        <w:t>ي</w:t>
      </w:r>
      <w:r w:rsidR="006444ED" w:rsidRPr="008E44AE">
        <w:rPr>
          <w:rFonts w:ascii="Traditional Arabic" w:hAnsi="Traditional Arabic" w:cs="KFGQPC Uthman Taha Naskh"/>
          <w:sz w:val="32"/>
          <w:szCs w:val="32"/>
          <w:rtl/>
        </w:rPr>
        <w:t>.</w:t>
      </w:r>
    </w:p>
    <w:p w:rsidR="00AC0A53" w:rsidRPr="008E44AE" w:rsidRDefault="00A07D17" w:rsidP="00553BAC">
      <w:pPr>
        <w:pStyle w:val="a3"/>
        <w:keepNext/>
        <w:widowControl w:val="0"/>
        <w:numPr>
          <w:ilvl w:val="0"/>
          <w:numId w:val="10"/>
        </w:numPr>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 xml:space="preserve">أحقق </w:t>
      </w:r>
      <w:r w:rsidR="009B62F5" w:rsidRPr="008E44AE">
        <w:rPr>
          <w:rFonts w:ascii="Traditional Arabic" w:hAnsi="Traditional Arabic" w:cs="KFGQPC Uthman Taha Naskh"/>
          <w:sz w:val="32"/>
          <w:szCs w:val="32"/>
          <w:rtl/>
        </w:rPr>
        <w:t>النص؛ وذلك بتخريج الشعر من الدواوين والمصادر الأدبية مع الإشارة إلى اختلاف الروايات إن وجدت، ودراسة هذه الروايات من حيث اتفاقها أو اختلافها مع النقش الشعري.</w:t>
      </w:r>
    </w:p>
    <w:p w:rsidR="00AC0A53" w:rsidRPr="008E44AE" w:rsidRDefault="00AC0A53" w:rsidP="00553BAC">
      <w:pPr>
        <w:pStyle w:val="a3"/>
        <w:keepNext/>
        <w:widowControl w:val="0"/>
        <w:numPr>
          <w:ilvl w:val="0"/>
          <w:numId w:val="8"/>
        </w:numPr>
        <w:bidi/>
        <w:spacing w:after="0" w:line="240" w:lineRule="auto"/>
        <w:ind w:left="0" w:firstLine="0"/>
        <w:jc w:val="both"/>
        <w:rPr>
          <w:rFonts w:ascii="Traditional Arabic" w:hAnsi="Traditional Arabic" w:cs="KFGQPC Uthman Taha Naskh"/>
          <w:b/>
          <w:bCs/>
          <w:sz w:val="32"/>
          <w:szCs w:val="32"/>
          <w:u w:val="single"/>
          <w:rtl/>
        </w:rPr>
      </w:pPr>
      <w:r w:rsidRPr="008E44AE">
        <w:rPr>
          <w:rFonts w:ascii="Traditional Arabic" w:hAnsi="Traditional Arabic" w:cs="KFGQPC Uthman Taha Naskh"/>
          <w:b/>
          <w:bCs/>
          <w:sz w:val="32"/>
          <w:szCs w:val="32"/>
          <w:u w:val="single"/>
          <w:rtl/>
        </w:rPr>
        <w:t>النقوش المستبعدة من البحث:</w:t>
      </w:r>
    </w:p>
    <w:p w:rsidR="00AC0A53" w:rsidRPr="008E44AE" w:rsidRDefault="00AC0A53" w:rsidP="00553BAC">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هناك نقشان استبعدتُه</w:t>
      </w:r>
      <w:r w:rsidR="00436C9A" w:rsidRPr="008E44AE">
        <w:rPr>
          <w:rFonts w:ascii="Traditional Arabic" w:hAnsi="Traditional Arabic" w:cs="KFGQPC Uthman Taha Naskh" w:hint="cs"/>
          <w:sz w:val="32"/>
          <w:szCs w:val="32"/>
          <w:rtl/>
        </w:rPr>
        <w:t>م</w:t>
      </w:r>
      <w:r w:rsidRPr="008E44AE">
        <w:rPr>
          <w:rFonts w:ascii="Traditional Arabic" w:hAnsi="Traditional Arabic" w:cs="KFGQPC Uthman Taha Naskh"/>
          <w:sz w:val="32"/>
          <w:szCs w:val="32"/>
          <w:rtl/>
        </w:rPr>
        <w:t>ا من البحث بسبب عدم معرفة المصدر:</w:t>
      </w:r>
    </w:p>
    <w:p w:rsidR="00AC0A53" w:rsidRPr="008E44AE" w:rsidRDefault="00AC0A53" w:rsidP="00553BAC">
      <w:pPr>
        <w:pStyle w:val="a3"/>
        <w:keepNext/>
        <w:widowControl w:val="0"/>
        <w:numPr>
          <w:ilvl w:val="0"/>
          <w:numId w:val="22"/>
        </w:numPr>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نقش نفيسٌ جدًا لبيت طرفة بن العبد من معلقته:</w:t>
      </w:r>
    </w:p>
    <w:tbl>
      <w:tblPr>
        <w:bidiVisual/>
        <w:tblW w:w="9073" w:type="dxa"/>
        <w:tblLayout w:type="fixed"/>
        <w:tblLook w:val="01E0"/>
      </w:tblPr>
      <w:tblGrid>
        <w:gridCol w:w="851"/>
        <w:gridCol w:w="3402"/>
        <w:gridCol w:w="567"/>
        <w:gridCol w:w="3402"/>
        <w:gridCol w:w="851"/>
      </w:tblGrid>
      <w:tr w:rsidR="00AC0A53" w:rsidRPr="008E44AE" w:rsidTr="00AC0A53">
        <w:trPr>
          <w:trHeight w:hRule="exact" w:val="510"/>
        </w:trPr>
        <w:tc>
          <w:tcPr>
            <w:tcW w:w="851" w:type="dxa"/>
          </w:tcPr>
          <w:p w:rsidR="00AC0A53" w:rsidRPr="008E44AE" w:rsidRDefault="00D7417B" w:rsidP="00553BAC">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br w:type="page"/>
            </w:r>
            <w:r w:rsidR="00AC0A53" w:rsidRPr="008E44AE">
              <w:rPr>
                <w:rFonts w:ascii="Traditional Arabic" w:hAnsi="Traditional Arabic" w:cs="KFGQPC Uthman Taha Naskh"/>
                <w:sz w:val="32"/>
                <w:szCs w:val="32"/>
                <w:rtl/>
              </w:rPr>
              <w:br/>
            </w:r>
          </w:p>
        </w:tc>
        <w:tc>
          <w:tcPr>
            <w:tcW w:w="3402" w:type="dxa"/>
          </w:tcPr>
          <w:p w:rsidR="00AC0A53" w:rsidRPr="008E44AE" w:rsidRDefault="00AC0A53" w:rsidP="00553BAC">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أنا الرجل الصعل الذي تعرفونه</w:t>
            </w:r>
            <w:r w:rsidRPr="008E44AE">
              <w:rPr>
                <w:rFonts w:ascii="Traditional Arabic" w:hAnsi="Traditional Arabic" w:cs="KFGQPC Uthman Taha Naskh"/>
                <w:sz w:val="32"/>
                <w:szCs w:val="32"/>
                <w:rtl/>
              </w:rPr>
              <w:br/>
            </w:r>
          </w:p>
        </w:tc>
        <w:tc>
          <w:tcPr>
            <w:tcW w:w="567" w:type="dxa"/>
          </w:tcPr>
          <w:p w:rsidR="00AC0A53" w:rsidRPr="008E44AE" w:rsidRDefault="00AC0A53" w:rsidP="00553BAC">
            <w:pPr>
              <w:keepNext/>
              <w:widowControl w:val="0"/>
              <w:spacing w:after="0" w:line="240" w:lineRule="auto"/>
              <w:jc w:val="both"/>
              <w:rPr>
                <w:rFonts w:ascii="Traditional Arabic" w:hAnsi="Traditional Arabic" w:cs="KFGQPC Uthman Taha Naskh"/>
                <w:sz w:val="32"/>
                <w:szCs w:val="32"/>
                <w:rtl/>
              </w:rPr>
            </w:pPr>
          </w:p>
        </w:tc>
        <w:tc>
          <w:tcPr>
            <w:tcW w:w="3402" w:type="dxa"/>
          </w:tcPr>
          <w:p w:rsidR="00AC0A53" w:rsidRPr="008E44AE" w:rsidRDefault="00AC0A53" w:rsidP="00553BAC">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خشاش كرأس الحية المتوقد</w:t>
            </w:r>
            <w:r w:rsidRPr="008E44AE">
              <w:rPr>
                <w:rFonts w:ascii="Traditional Arabic" w:hAnsi="Traditional Arabic" w:cs="KFGQPC Uthman Taha Naskh"/>
                <w:sz w:val="32"/>
                <w:szCs w:val="32"/>
                <w:rtl/>
              </w:rPr>
              <w:br/>
            </w:r>
          </w:p>
        </w:tc>
        <w:tc>
          <w:tcPr>
            <w:tcW w:w="851" w:type="dxa"/>
          </w:tcPr>
          <w:p w:rsidR="00AC0A53" w:rsidRPr="008E44AE" w:rsidRDefault="00AC0A53" w:rsidP="00553BAC">
            <w:pPr>
              <w:keepNext/>
              <w:widowControl w:val="0"/>
              <w:spacing w:after="0" w:line="240" w:lineRule="auto"/>
              <w:jc w:val="both"/>
              <w:rPr>
                <w:rFonts w:ascii="Traditional Arabic" w:hAnsi="Traditional Arabic" w:cs="KFGQPC Uthman Taha Naskh"/>
                <w:sz w:val="32"/>
                <w:szCs w:val="32"/>
                <w:rtl/>
              </w:rPr>
            </w:pPr>
          </w:p>
        </w:tc>
      </w:tr>
    </w:tbl>
    <w:p w:rsidR="00D7417B" w:rsidRPr="008E44AE" w:rsidRDefault="00AC0A53" w:rsidP="00553BAC">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وقد وصلتني صورة النقش من أحد الزملاء؛ لكنه لم يعرف المصدر، وبحثت في كتب الآثاري</w:t>
      </w:r>
      <w:r w:rsidR="00025BA1" w:rsidRPr="008E44AE">
        <w:rPr>
          <w:rFonts w:ascii="Traditional Arabic" w:hAnsi="Traditional Arabic" w:cs="KFGQPC Uthman Taha Naskh"/>
          <w:sz w:val="32"/>
          <w:szCs w:val="32"/>
          <w:rtl/>
        </w:rPr>
        <w:t>ي</w:t>
      </w:r>
      <w:r w:rsidRPr="008E44AE">
        <w:rPr>
          <w:rFonts w:ascii="Traditional Arabic" w:hAnsi="Traditional Arabic" w:cs="KFGQPC Uthman Taha Naskh"/>
          <w:sz w:val="32"/>
          <w:szCs w:val="32"/>
          <w:rtl/>
        </w:rPr>
        <w:t>ن، وفي المجلات الآثارية ولم أقف عليه،</w:t>
      </w:r>
      <w:r w:rsidR="00035DEA" w:rsidRPr="008E44AE">
        <w:rPr>
          <w:rFonts w:ascii="Traditional Arabic" w:hAnsi="Traditional Arabic" w:cs="KFGQPC Uthman Taha Naskh"/>
          <w:sz w:val="32"/>
          <w:szCs w:val="32"/>
          <w:rtl/>
        </w:rPr>
        <w:t xml:space="preserve"> وسألت كثيرًا من المتخصصين فلم يعرفوه،</w:t>
      </w:r>
      <w:r w:rsidRPr="008E44AE">
        <w:rPr>
          <w:rFonts w:ascii="Traditional Arabic" w:hAnsi="Traditional Arabic" w:cs="KFGQPC Uthman Taha Naskh"/>
          <w:sz w:val="32"/>
          <w:szCs w:val="32"/>
          <w:rtl/>
        </w:rPr>
        <w:t xml:space="preserve"> ولا أعلم مكانه الجغرافي كي أصوره بنفسه، لهذا استبعدته من البحث مع نفاسته إلى أن أقف على مصدره.</w:t>
      </w:r>
    </w:p>
    <w:p w:rsidR="00AC0A53" w:rsidRPr="008E44AE" w:rsidRDefault="00AC0A53" w:rsidP="00553BAC">
      <w:pPr>
        <w:pStyle w:val="a3"/>
        <w:keepNext/>
        <w:widowControl w:val="0"/>
        <w:numPr>
          <w:ilvl w:val="0"/>
          <w:numId w:val="22"/>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 xml:space="preserve">نقش صوره أحد الهواة في </w:t>
      </w:r>
      <w:r w:rsidR="00573C1C" w:rsidRPr="008E44AE">
        <w:rPr>
          <w:rFonts w:ascii="Traditional Arabic" w:hAnsi="Traditional Arabic" w:cs="KFGQPC Uthman Taha Naskh"/>
          <w:sz w:val="32"/>
          <w:szCs w:val="32"/>
          <w:rtl/>
        </w:rPr>
        <w:t>أ</w:t>
      </w:r>
      <w:r w:rsidRPr="008E44AE">
        <w:rPr>
          <w:rFonts w:ascii="Traditional Arabic" w:hAnsi="Traditional Arabic" w:cs="KFGQPC Uthman Taha Naskh"/>
          <w:sz w:val="32"/>
          <w:szCs w:val="32"/>
          <w:rtl/>
        </w:rPr>
        <w:t>حد المنتديات:</w:t>
      </w:r>
    </w:p>
    <w:tbl>
      <w:tblPr>
        <w:bidiVisual/>
        <w:tblW w:w="9073" w:type="dxa"/>
        <w:tblLayout w:type="fixed"/>
        <w:tblLook w:val="01E0"/>
      </w:tblPr>
      <w:tblGrid>
        <w:gridCol w:w="851"/>
        <w:gridCol w:w="3402"/>
        <w:gridCol w:w="567"/>
        <w:gridCol w:w="3402"/>
        <w:gridCol w:w="851"/>
      </w:tblGrid>
      <w:tr w:rsidR="00AC0A53" w:rsidRPr="008E44AE" w:rsidTr="00AC0A53">
        <w:trPr>
          <w:trHeight w:hRule="exact" w:val="510"/>
        </w:trPr>
        <w:tc>
          <w:tcPr>
            <w:tcW w:w="851" w:type="dxa"/>
          </w:tcPr>
          <w:p w:rsidR="00AC0A53" w:rsidRPr="008E44AE" w:rsidRDefault="00AC0A53" w:rsidP="00553BAC">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br w:type="page"/>
            </w:r>
            <w:r w:rsidRPr="008E44AE">
              <w:rPr>
                <w:rFonts w:ascii="Traditional Arabic" w:hAnsi="Traditional Arabic" w:cs="KFGQPC Uthman Taha Naskh"/>
                <w:sz w:val="32"/>
                <w:szCs w:val="32"/>
                <w:rtl/>
              </w:rPr>
              <w:br/>
            </w:r>
          </w:p>
        </w:tc>
        <w:tc>
          <w:tcPr>
            <w:tcW w:w="3402" w:type="dxa"/>
          </w:tcPr>
          <w:p w:rsidR="00AC0A53" w:rsidRPr="008E44AE" w:rsidRDefault="00AC0A53" w:rsidP="00553BAC">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وما حملت من ناقة فوق رحلها</w:t>
            </w:r>
            <w:r w:rsidRPr="008E44AE">
              <w:rPr>
                <w:rFonts w:ascii="Traditional Arabic" w:hAnsi="Traditional Arabic" w:cs="KFGQPC Uthman Taha Naskh"/>
                <w:sz w:val="32"/>
                <w:szCs w:val="32"/>
                <w:rtl/>
              </w:rPr>
              <w:br/>
            </w:r>
          </w:p>
        </w:tc>
        <w:tc>
          <w:tcPr>
            <w:tcW w:w="567" w:type="dxa"/>
          </w:tcPr>
          <w:p w:rsidR="00AC0A53" w:rsidRPr="008E44AE" w:rsidRDefault="00AC0A53" w:rsidP="00553BAC">
            <w:pPr>
              <w:keepNext/>
              <w:widowControl w:val="0"/>
              <w:spacing w:after="0" w:line="240" w:lineRule="auto"/>
              <w:jc w:val="both"/>
              <w:rPr>
                <w:rFonts w:ascii="Traditional Arabic" w:hAnsi="Traditional Arabic" w:cs="KFGQPC Uthman Taha Naskh"/>
                <w:sz w:val="32"/>
                <w:szCs w:val="32"/>
                <w:rtl/>
              </w:rPr>
            </w:pPr>
          </w:p>
        </w:tc>
        <w:tc>
          <w:tcPr>
            <w:tcW w:w="3402" w:type="dxa"/>
          </w:tcPr>
          <w:p w:rsidR="00AC0A53" w:rsidRPr="008E44AE" w:rsidRDefault="00AC0A53" w:rsidP="00553BAC">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أبر وأوفى ذمة من محمد</w:t>
            </w:r>
            <w:r w:rsidRPr="008E44AE">
              <w:rPr>
                <w:rFonts w:ascii="Traditional Arabic" w:hAnsi="Traditional Arabic" w:cs="KFGQPC Uthman Taha Naskh"/>
                <w:sz w:val="32"/>
                <w:szCs w:val="32"/>
                <w:rtl/>
              </w:rPr>
              <w:br/>
            </w:r>
          </w:p>
        </w:tc>
        <w:tc>
          <w:tcPr>
            <w:tcW w:w="851" w:type="dxa"/>
          </w:tcPr>
          <w:p w:rsidR="00AC0A53" w:rsidRPr="008E44AE" w:rsidRDefault="00AC0A53" w:rsidP="00553BAC">
            <w:pPr>
              <w:keepNext/>
              <w:widowControl w:val="0"/>
              <w:spacing w:after="0" w:line="240" w:lineRule="auto"/>
              <w:jc w:val="both"/>
              <w:rPr>
                <w:rFonts w:ascii="Traditional Arabic" w:hAnsi="Traditional Arabic" w:cs="KFGQPC Uthman Taha Naskh"/>
                <w:sz w:val="32"/>
                <w:szCs w:val="32"/>
                <w:rtl/>
              </w:rPr>
            </w:pPr>
          </w:p>
        </w:tc>
      </w:tr>
    </w:tbl>
    <w:p w:rsidR="00AC0A53" w:rsidRPr="008E44AE" w:rsidRDefault="00AC0A53" w:rsidP="00553BAC">
      <w:pPr>
        <w:pStyle w:val="a3"/>
        <w:keepNext/>
        <w:widowControl w:val="0"/>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 xml:space="preserve">وقد حاولت التواصل مع مصور النقش؛ لكنه لا يرد وسجلت في المنتدى وكتبت تعليقًا أطلب منه التواصل؛ لكنه </w:t>
      </w:r>
      <w:r w:rsidRPr="008E44AE">
        <w:rPr>
          <w:rFonts w:ascii="Traditional Arabic" w:hAnsi="Traditional Arabic" w:cs="Traditional Arabic"/>
          <w:sz w:val="32"/>
          <w:szCs w:val="32"/>
          <w:rtl/>
        </w:rPr>
        <w:t>–</w:t>
      </w:r>
      <w:r w:rsidRPr="008E44AE">
        <w:rPr>
          <w:rFonts w:ascii="Traditional Arabic" w:hAnsi="Traditional Arabic" w:cs="KFGQPC Uthman Taha Naskh"/>
          <w:sz w:val="32"/>
          <w:szCs w:val="32"/>
          <w:rtl/>
        </w:rPr>
        <w:t>أيضًا- لم يرد.</w:t>
      </w:r>
    </w:p>
    <w:p w:rsidR="00AC0A53" w:rsidRPr="008E44AE" w:rsidRDefault="00AC0A53" w:rsidP="00553BAC">
      <w:pPr>
        <w:pStyle w:val="a3"/>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 xml:space="preserve">  </w:t>
      </w:r>
    </w:p>
    <w:p w:rsidR="00AC0A53" w:rsidRPr="008E44AE" w:rsidRDefault="00AC0A53" w:rsidP="00553BAC">
      <w:pPr>
        <w:keepNext/>
        <w:widowControl w:val="0"/>
        <w:rPr>
          <w:rFonts w:ascii="Traditional Arabic" w:hAnsi="Traditional Arabic" w:cs="KFGQPC Uthman Taha Naskh"/>
          <w:sz w:val="32"/>
          <w:szCs w:val="32"/>
          <w:rtl/>
        </w:rPr>
      </w:pPr>
      <w:r w:rsidRPr="008E44AE">
        <w:rPr>
          <w:rFonts w:ascii="Traditional Arabic" w:hAnsi="Traditional Arabic" w:cs="KFGQPC Uthman Taha Naskh"/>
          <w:sz w:val="32"/>
          <w:szCs w:val="32"/>
          <w:rtl/>
        </w:rPr>
        <w:br w:type="page"/>
      </w:r>
    </w:p>
    <w:p w:rsidR="005514AE" w:rsidRPr="008E44AE" w:rsidRDefault="006622D3" w:rsidP="00553BAC">
      <w:pPr>
        <w:pStyle w:val="a3"/>
        <w:keepNext/>
        <w:widowControl w:val="0"/>
        <w:numPr>
          <w:ilvl w:val="0"/>
          <w:numId w:val="8"/>
        </w:numPr>
        <w:bidi/>
        <w:spacing w:after="0" w:line="240" w:lineRule="auto"/>
        <w:ind w:left="0" w:firstLine="0"/>
        <w:jc w:val="both"/>
        <w:rPr>
          <w:rFonts w:ascii="Traditional Arabic" w:hAnsi="Traditional Arabic" w:cs="KFGQPC Uthman Taha Naskh"/>
          <w:b/>
          <w:bCs/>
          <w:sz w:val="32"/>
          <w:szCs w:val="32"/>
        </w:rPr>
      </w:pPr>
      <w:r w:rsidRPr="008E44AE">
        <w:rPr>
          <w:rFonts w:ascii="Traditional Arabic" w:hAnsi="Traditional Arabic" w:cs="KFGQPC Uthman Taha Naskh"/>
          <w:b/>
          <w:bCs/>
          <w:sz w:val="32"/>
          <w:szCs w:val="32"/>
          <w:rtl/>
        </w:rPr>
        <w:lastRenderedPageBreak/>
        <w:t>تدوين الشعر الجاهلي وكتابته</w:t>
      </w:r>
      <w:r w:rsidR="00CD10BD" w:rsidRPr="008E44AE">
        <w:rPr>
          <w:rFonts w:ascii="Traditional Arabic" w:hAnsi="Traditional Arabic" w:cs="KFGQPC Uthman Taha Naskh"/>
          <w:b/>
          <w:bCs/>
          <w:sz w:val="32"/>
          <w:szCs w:val="32"/>
          <w:rtl/>
        </w:rPr>
        <w:t>:</w:t>
      </w:r>
    </w:p>
    <w:p w:rsidR="001C3BA2" w:rsidRPr="008E44AE" w:rsidRDefault="007E1F88" w:rsidP="00553BAC">
      <w:pPr>
        <w:keepNext/>
        <w:widowControl w:val="0"/>
        <w:bidi/>
        <w:spacing w:after="0" w:line="240" w:lineRule="auto"/>
        <w:ind w:firstLine="397"/>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الشعر</w:t>
      </w:r>
      <w:r w:rsidR="00573C1C" w:rsidRPr="008E44AE">
        <w:rPr>
          <w:rFonts w:ascii="Traditional Arabic" w:hAnsi="Traditional Arabic" w:cs="KFGQPC Uthman Taha Naskh"/>
          <w:sz w:val="32"/>
          <w:szCs w:val="32"/>
          <w:rtl/>
        </w:rPr>
        <w:t xml:space="preserve"> الجاهلي نقل إلين</w:t>
      </w:r>
      <w:r w:rsidR="001C3BA2" w:rsidRPr="008E44AE">
        <w:rPr>
          <w:rFonts w:ascii="Traditional Arabic" w:hAnsi="Traditional Arabic" w:cs="KFGQPC Uthman Taha Naskh"/>
          <w:sz w:val="32"/>
          <w:szCs w:val="32"/>
          <w:rtl/>
        </w:rPr>
        <w:t>ا شفهيًا عن طريق الرواة</w:t>
      </w:r>
      <w:r w:rsidR="006C1C6C" w:rsidRPr="008E44AE">
        <w:rPr>
          <w:rFonts w:ascii="Traditional Arabic" w:hAnsi="Traditional Arabic" w:cs="KFGQPC Uthman Taha Naskh"/>
          <w:sz w:val="32"/>
          <w:szCs w:val="32"/>
          <w:vertAlign w:val="superscript"/>
          <w:rtl/>
        </w:rPr>
        <w:t>(</w:t>
      </w:r>
      <w:r w:rsidR="006C1C6C" w:rsidRPr="008E44AE">
        <w:rPr>
          <w:rFonts w:ascii="Traditional Arabic" w:hAnsi="Traditional Arabic" w:cs="KFGQPC Uthman Taha Naskh"/>
          <w:sz w:val="32"/>
          <w:szCs w:val="32"/>
          <w:vertAlign w:val="superscript"/>
          <w:rtl/>
        </w:rPr>
        <w:footnoteReference w:id="2"/>
      </w:r>
      <w:r w:rsidR="006C1C6C" w:rsidRPr="008E44AE">
        <w:rPr>
          <w:rFonts w:ascii="Traditional Arabic" w:hAnsi="Traditional Arabic" w:cs="KFGQPC Uthman Taha Naskh"/>
          <w:sz w:val="32"/>
          <w:szCs w:val="32"/>
          <w:vertAlign w:val="superscript"/>
          <w:rtl/>
        </w:rPr>
        <w:t>)</w:t>
      </w:r>
      <w:r w:rsidR="001C3BA2" w:rsidRPr="008E44AE">
        <w:rPr>
          <w:rFonts w:ascii="Traditional Arabic" w:hAnsi="Traditional Arabic" w:cs="KFGQPC Uthman Taha Naskh"/>
          <w:sz w:val="32"/>
          <w:szCs w:val="32"/>
          <w:rtl/>
        </w:rPr>
        <w:t>، ثم تلقف العلماء أهل الرو</w:t>
      </w:r>
      <w:r w:rsidR="00573C1C" w:rsidRPr="008E44AE">
        <w:rPr>
          <w:rFonts w:ascii="Traditional Arabic" w:hAnsi="Traditional Arabic" w:cs="KFGQPC Uthman Taha Naskh"/>
          <w:sz w:val="32"/>
          <w:szCs w:val="32"/>
          <w:rtl/>
        </w:rPr>
        <w:t>ا</w:t>
      </w:r>
      <w:r w:rsidR="001C3BA2" w:rsidRPr="008E44AE">
        <w:rPr>
          <w:rFonts w:ascii="Traditional Arabic" w:hAnsi="Traditional Arabic" w:cs="KFGQPC Uthman Taha Naskh"/>
          <w:sz w:val="32"/>
          <w:szCs w:val="32"/>
          <w:rtl/>
        </w:rPr>
        <w:t>ية هذه المرويات وصنعوا الدواوين</w:t>
      </w:r>
      <w:r w:rsidR="009E508C" w:rsidRPr="008E44AE">
        <w:rPr>
          <w:rFonts w:ascii="Traditional Arabic" w:hAnsi="Traditional Arabic" w:cs="KFGQPC Uthman Taha Naskh"/>
          <w:sz w:val="32"/>
          <w:szCs w:val="32"/>
          <w:rtl/>
        </w:rPr>
        <w:t>.</w:t>
      </w:r>
      <w:r w:rsidR="00D2174B" w:rsidRPr="008E44AE">
        <w:rPr>
          <w:rFonts w:ascii="Traditional Arabic" w:hAnsi="Traditional Arabic" w:cs="KFGQPC Uthman Taha Naskh"/>
          <w:sz w:val="32"/>
          <w:szCs w:val="32"/>
          <w:vertAlign w:val="superscript"/>
          <w:rtl/>
        </w:rPr>
        <w:t>(</w:t>
      </w:r>
      <w:r w:rsidR="00D2174B" w:rsidRPr="008E44AE">
        <w:rPr>
          <w:rFonts w:ascii="Traditional Arabic" w:hAnsi="Traditional Arabic" w:cs="KFGQPC Uthman Taha Naskh"/>
          <w:sz w:val="32"/>
          <w:szCs w:val="32"/>
          <w:vertAlign w:val="superscript"/>
          <w:rtl/>
        </w:rPr>
        <w:footnoteReference w:id="3"/>
      </w:r>
      <w:r w:rsidR="00D2174B" w:rsidRPr="008E44AE">
        <w:rPr>
          <w:rFonts w:ascii="Traditional Arabic" w:hAnsi="Traditional Arabic" w:cs="KFGQPC Uthman Taha Naskh"/>
          <w:sz w:val="32"/>
          <w:szCs w:val="32"/>
          <w:vertAlign w:val="superscript"/>
          <w:rtl/>
        </w:rPr>
        <w:t>)</w:t>
      </w:r>
    </w:p>
    <w:p w:rsidR="00CC43AD" w:rsidRPr="008E44AE" w:rsidRDefault="001C3BA2" w:rsidP="00553BAC">
      <w:pPr>
        <w:keepNext/>
        <w:widowControl w:val="0"/>
        <w:autoSpaceDE w:val="0"/>
        <w:autoSpaceDN w:val="0"/>
        <w:bidi/>
        <w:adjustRightInd w:val="0"/>
        <w:spacing w:after="0" w:line="240" w:lineRule="auto"/>
        <w:ind w:firstLine="397"/>
        <w:jc w:val="both"/>
        <w:rPr>
          <w:rFonts w:ascii="Traditional Arabic" w:hAnsi="Traditional Arabic" w:cs="KFGQPC Uthman Taha Naskh"/>
          <w:sz w:val="32"/>
          <w:szCs w:val="32"/>
          <w:vertAlign w:val="superscript"/>
          <w:rtl/>
        </w:rPr>
      </w:pPr>
      <w:r w:rsidRPr="008E44AE">
        <w:rPr>
          <w:rFonts w:ascii="Traditional Arabic" w:hAnsi="Traditional Arabic" w:cs="KFGQPC Uthman Taha Naskh"/>
          <w:sz w:val="32"/>
          <w:szCs w:val="32"/>
          <w:rtl/>
        </w:rPr>
        <w:t>وكثير من الدواوين</w:t>
      </w:r>
      <w:r w:rsidR="006C1C6C" w:rsidRPr="008E44AE">
        <w:rPr>
          <w:rFonts w:ascii="Traditional Arabic" w:hAnsi="Traditional Arabic" w:cs="KFGQPC Uthman Taha Naskh"/>
          <w:sz w:val="32"/>
          <w:szCs w:val="32"/>
          <w:rtl/>
        </w:rPr>
        <w:t xml:space="preserve"> المطبوعة</w:t>
      </w:r>
      <w:r w:rsidRPr="008E44AE">
        <w:rPr>
          <w:rFonts w:ascii="Traditional Arabic" w:hAnsi="Traditional Arabic" w:cs="KFGQPC Uthman Taha Naskh"/>
          <w:sz w:val="32"/>
          <w:szCs w:val="32"/>
          <w:rtl/>
        </w:rPr>
        <w:t xml:space="preserve"> مثبت فيها سلسلة الإسناد أو الرواية؛ </w:t>
      </w:r>
      <w:r w:rsidR="006C1C6C" w:rsidRPr="008E44AE">
        <w:rPr>
          <w:rFonts w:ascii="Traditional Arabic" w:hAnsi="Traditional Arabic" w:cs="KFGQPC Uthman Taha Naskh"/>
          <w:sz w:val="32"/>
          <w:szCs w:val="32"/>
          <w:rtl/>
        </w:rPr>
        <w:t>ف</w:t>
      </w:r>
      <w:r w:rsidRPr="008E44AE">
        <w:rPr>
          <w:rFonts w:ascii="Traditional Arabic" w:hAnsi="Traditional Arabic" w:cs="KFGQPC Uthman Taha Naskh"/>
          <w:sz w:val="32"/>
          <w:szCs w:val="32"/>
          <w:rtl/>
        </w:rPr>
        <w:t>ديوان امرئ القيس</w:t>
      </w:r>
      <w:r w:rsidR="006C1C6C" w:rsidRPr="008E44AE">
        <w:rPr>
          <w:rFonts w:ascii="Traditional Arabic" w:hAnsi="Traditional Arabic" w:cs="KFGQPC Uthman Taha Naskh"/>
          <w:sz w:val="32"/>
          <w:szCs w:val="32"/>
          <w:rtl/>
        </w:rPr>
        <w:t xml:space="preserve"> له أكثر من طبعة بناء على الرواية؛ ف</w:t>
      </w:r>
      <w:r w:rsidR="00023603" w:rsidRPr="008E44AE">
        <w:rPr>
          <w:rFonts w:ascii="Traditional Arabic" w:hAnsi="Traditional Arabic" w:cs="KFGQPC Uthman Taha Naskh"/>
          <w:sz w:val="32"/>
          <w:szCs w:val="32"/>
          <w:rtl/>
        </w:rPr>
        <w:t>شرح الأعلم الشنتمري</w:t>
      </w:r>
      <w:r w:rsidRPr="008E44AE">
        <w:rPr>
          <w:rFonts w:ascii="Traditional Arabic" w:hAnsi="Traditional Arabic" w:cs="KFGQPC Uthman Taha Naskh"/>
          <w:sz w:val="32"/>
          <w:szCs w:val="32"/>
          <w:rtl/>
        </w:rPr>
        <w:t xml:space="preserve"> </w:t>
      </w:r>
      <w:r w:rsidR="007C343F" w:rsidRPr="008E44AE">
        <w:rPr>
          <w:rFonts w:ascii="Traditional Arabic" w:hAnsi="Traditional Arabic" w:cs="KFGQPC Uthman Taha Naskh"/>
          <w:sz w:val="32"/>
          <w:szCs w:val="32"/>
          <w:rtl/>
        </w:rPr>
        <w:t>متصل السند بصانع الديوان كما أورد ذلك ابن خير الإشبيلي</w:t>
      </w:r>
      <w:r w:rsidR="00FC2207" w:rsidRPr="008E44AE">
        <w:rPr>
          <w:rFonts w:ascii="Traditional Arabic" w:hAnsi="Traditional Arabic" w:cs="KFGQPC Uthman Taha Naskh"/>
          <w:sz w:val="32"/>
          <w:szCs w:val="32"/>
          <w:rtl/>
        </w:rPr>
        <w:t>.</w:t>
      </w:r>
      <w:r w:rsidR="007C343F" w:rsidRPr="008E44AE">
        <w:rPr>
          <w:rFonts w:ascii="Traditional Arabic" w:hAnsi="Traditional Arabic" w:cs="KFGQPC Uthman Taha Naskh"/>
          <w:sz w:val="32"/>
          <w:szCs w:val="32"/>
          <w:vertAlign w:val="superscript"/>
          <w:rtl/>
        </w:rPr>
        <w:t>(</w:t>
      </w:r>
      <w:r w:rsidR="007C343F" w:rsidRPr="008E44AE">
        <w:rPr>
          <w:rFonts w:ascii="Traditional Arabic" w:hAnsi="Traditional Arabic" w:cs="KFGQPC Uthman Taha Naskh"/>
          <w:sz w:val="32"/>
          <w:szCs w:val="32"/>
          <w:vertAlign w:val="superscript"/>
          <w:rtl/>
        </w:rPr>
        <w:footnoteReference w:id="4"/>
      </w:r>
      <w:r w:rsidR="007C343F" w:rsidRPr="008E44AE">
        <w:rPr>
          <w:rFonts w:ascii="Traditional Arabic" w:hAnsi="Traditional Arabic" w:cs="KFGQPC Uthman Taha Naskh"/>
          <w:sz w:val="32"/>
          <w:szCs w:val="32"/>
          <w:vertAlign w:val="superscript"/>
          <w:rtl/>
        </w:rPr>
        <w:t>)</w:t>
      </w:r>
    </w:p>
    <w:p w:rsidR="00FC2207" w:rsidRPr="008E44AE" w:rsidRDefault="00FC2207" w:rsidP="00553BAC">
      <w:pPr>
        <w:keepNext/>
        <w:widowControl w:val="0"/>
        <w:bidi/>
        <w:spacing w:after="0" w:line="240" w:lineRule="auto"/>
        <w:ind w:firstLine="397"/>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 xml:space="preserve">والكتابة </w:t>
      </w:r>
      <w:r w:rsidR="00AE6AEE" w:rsidRPr="008E44AE">
        <w:rPr>
          <w:rFonts w:ascii="Traditional Arabic" w:hAnsi="Traditional Arabic" w:cs="KFGQPC Uthman Taha Naskh"/>
          <w:sz w:val="32"/>
          <w:szCs w:val="32"/>
          <w:rtl/>
        </w:rPr>
        <w:t>وأدواتها قليلة في العصر الجاهلي</w:t>
      </w:r>
      <w:r w:rsidRPr="008E44AE">
        <w:rPr>
          <w:rFonts w:ascii="Traditional Arabic" w:hAnsi="Traditional Arabic" w:cs="KFGQPC Uthman Taha Naskh"/>
          <w:sz w:val="32"/>
          <w:szCs w:val="32"/>
          <w:rtl/>
        </w:rPr>
        <w:t>، وقد رويت أخبار قليلة عن كتابة الشعر الجاهلي ككتابة المرقش شعرًا على راحلته.</w:t>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vertAlign w:val="superscript"/>
          <w:rtl/>
        </w:rPr>
        <w:footnoteReference w:id="5"/>
      </w:r>
      <w:r w:rsidRPr="008E44AE">
        <w:rPr>
          <w:rFonts w:ascii="Traditional Arabic" w:hAnsi="Traditional Arabic" w:cs="KFGQPC Uthman Taha Naskh"/>
          <w:sz w:val="32"/>
          <w:szCs w:val="32"/>
          <w:vertAlign w:val="superscript"/>
          <w:rtl/>
        </w:rPr>
        <w:t>)</w:t>
      </w:r>
    </w:p>
    <w:p w:rsidR="00041F6C" w:rsidRPr="008E44AE" w:rsidRDefault="00041F6C" w:rsidP="00553BAC">
      <w:pPr>
        <w:keepNext/>
        <w:widowControl w:val="0"/>
        <w:bidi/>
        <w:spacing w:after="0" w:line="240" w:lineRule="auto"/>
        <w:ind w:firstLine="397"/>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lastRenderedPageBreak/>
        <w:t>ولعل أول مصنف وثق</w:t>
      </w:r>
      <w:r w:rsidR="006642F2" w:rsidRPr="008E44AE">
        <w:rPr>
          <w:rFonts w:ascii="Traditional Arabic" w:hAnsi="Traditional Arabic" w:cs="KFGQPC Uthman Taha Naskh"/>
          <w:sz w:val="32"/>
          <w:szCs w:val="32"/>
          <w:rtl/>
        </w:rPr>
        <w:t xml:space="preserve"> النقوش</w:t>
      </w:r>
      <w:r w:rsidRPr="008E44AE">
        <w:rPr>
          <w:rFonts w:ascii="Traditional Arabic" w:hAnsi="Traditional Arabic" w:cs="KFGQPC Uthman Taha Naskh"/>
          <w:sz w:val="32"/>
          <w:szCs w:val="32"/>
          <w:rtl/>
        </w:rPr>
        <w:t xml:space="preserve"> </w:t>
      </w:r>
      <w:r w:rsidR="006642F2" w:rsidRPr="008E44AE">
        <w:rPr>
          <w:rFonts w:ascii="Traditional Arabic" w:hAnsi="Traditional Arabic" w:cs="KFGQPC Uthman Taha Naskh"/>
          <w:sz w:val="32"/>
          <w:szCs w:val="32"/>
          <w:rtl/>
        </w:rPr>
        <w:t xml:space="preserve">هو </w:t>
      </w:r>
      <w:r w:rsidR="00ED2403" w:rsidRPr="008E44AE">
        <w:rPr>
          <w:rFonts w:ascii="Traditional Arabic" w:hAnsi="Traditional Arabic" w:cs="KFGQPC Uthman Taha Naskh"/>
          <w:sz w:val="32"/>
          <w:szCs w:val="32"/>
          <w:rtl/>
        </w:rPr>
        <w:t xml:space="preserve">كتاب </w:t>
      </w:r>
      <w:r w:rsidR="00BF6272"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أدب الغرباء</w:t>
      </w:r>
      <w:r w:rsidR="00BF6272" w:rsidRPr="008E44AE">
        <w:rPr>
          <w:rFonts w:ascii="Traditional Arabic" w:hAnsi="Traditional Arabic" w:cs="KFGQPC Uthman Taha Naskh"/>
          <w:sz w:val="32"/>
          <w:szCs w:val="32"/>
          <w:rtl/>
        </w:rPr>
        <w:t>»</w:t>
      </w:r>
      <w:r w:rsidR="00ED2403" w:rsidRPr="008E44AE">
        <w:rPr>
          <w:rFonts w:ascii="Traditional Arabic" w:hAnsi="Traditional Arabic" w:cs="KFGQPC Uthman Taha Naskh"/>
          <w:sz w:val="32"/>
          <w:szCs w:val="32"/>
          <w:rtl/>
        </w:rPr>
        <w:t xml:space="preserve"> لأبي الفرج الأصفهاني</w:t>
      </w:r>
      <w:r w:rsidR="00B33635" w:rsidRPr="008E44AE">
        <w:rPr>
          <w:rFonts w:ascii="Traditional Arabic" w:hAnsi="Traditional Arabic" w:cs="KFGQPC Uthman Taha Naskh"/>
          <w:sz w:val="32"/>
          <w:szCs w:val="32"/>
          <w:vertAlign w:val="superscript"/>
          <w:rtl/>
        </w:rPr>
        <w:t>(</w:t>
      </w:r>
      <w:r w:rsidR="00B33635" w:rsidRPr="008E44AE">
        <w:rPr>
          <w:rFonts w:ascii="Traditional Arabic" w:hAnsi="Traditional Arabic" w:cs="KFGQPC Uthman Taha Naskh"/>
          <w:sz w:val="32"/>
          <w:szCs w:val="32"/>
          <w:vertAlign w:val="superscript"/>
          <w:rtl/>
        </w:rPr>
        <w:footnoteReference w:id="6"/>
      </w:r>
      <w:r w:rsidR="00B33635" w:rsidRPr="008E44AE">
        <w:rPr>
          <w:rFonts w:ascii="Traditional Arabic" w:hAnsi="Traditional Arabic" w:cs="KFGQPC Uthman Taha Naskh"/>
          <w:sz w:val="32"/>
          <w:szCs w:val="32"/>
          <w:vertAlign w:val="superscript"/>
          <w:rtl/>
        </w:rPr>
        <w:t>)</w:t>
      </w:r>
      <w:r w:rsidR="008D1392" w:rsidRPr="008E44AE">
        <w:rPr>
          <w:rFonts w:ascii="Traditional Arabic" w:hAnsi="Traditional Arabic" w:cs="KFGQPC Uthman Taha Naskh"/>
          <w:sz w:val="32"/>
          <w:szCs w:val="32"/>
          <w:rtl/>
        </w:rPr>
        <w:t>؛ وهو كت</w:t>
      </w:r>
      <w:r w:rsidR="00AE6AEE" w:rsidRPr="008E44AE">
        <w:rPr>
          <w:rFonts w:ascii="Traditional Arabic" w:hAnsi="Traditional Arabic" w:cs="KFGQPC Uthman Taha Naskh"/>
          <w:sz w:val="32"/>
          <w:szCs w:val="32"/>
          <w:rtl/>
        </w:rPr>
        <w:t>ا</w:t>
      </w:r>
      <w:r w:rsidR="008D1392" w:rsidRPr="008E44AE">
        <w:rPr>
          <w:rFonts w:ascii="Traditional Arabic" w:hAnsi="Traditional Arabic" w:cs="KFGQPC Uthman Taha Naskh"/>
          <w:sz w:val="32"/>
          <w:szCs w:val="32"/>
          <w:rtl/>
        </w:rPr>
        <w:t>ب فريد</w:t>
      </w:r>
      <w:r w:rsidR="00EA2D20" w:rsidRPr="008E44AE">
        <w:rPr>
          <w:rFonts w:ascii="Traditional Arabic" w:hAnsi="Traditional Arabic" w:cs="KFGQPC Uthman Taha Naskh"/>
          <w:sz w:val="32"/>
          <w:szCs w:val="32"/>
          <w:rtl/>
        </w:rPr>
        <w:t xml:space="preserve">؛ إذ إنه مخصص للنصوص الأدبية </w:t>
      </w:r>
      <w:r w:rsidR="00270DC1" w:rsidRPr="008E44AE">
        <w:rPr>
          <w:rFonts w:ascii="Traditional Arabic" w:hAnsi="Traditional Arabic" w:cs="KFGQPC Uthman Taha Naskh"/>
          <w:sz w:val="32"/>
          <w:szCs w:val="32"/>
          <w:rtl/>
        </w:rPr>
        <w:t xml:space="preserve">التي </w:t>
      </w:r>
      <w:r w:rsidR="00EA2D20" w:rsidRPr="008E44AE">
        <w:rPr>
          <w:rFonts w:ascii="Traditional Arabic" w:hAnsi="Traditional Arabic" w:cs="KFGQPC Uthman Taha Naskh"/>
          <w:sz w:val="32"/>
          <w:szCs w:val="32"/>
          <w:rtl/>
        </w:rPr>
        <w:t>كتبه</w:t>
      </w:r>
      <w:r w:rsidR="00270DC1" w:rsidRPr="008E44AE">
        <w:rPr>
          <w:rFonts w:ascii="Traditional Arabic" w:hAnsi="Traditional Arabic" w:cs="KFGQPC Uthman Taha Naskh"/>
          <w:sz w:val="32"/>
          <w:szCs w:val="32"/>
          <w:rtl/>
        </w:rPr>
        <w:t>ا</w:t>
      </w:r>
      <w:r w:rsidR="00EA2D20" w:rsidRPr="008E44AE">
        <w:rPr>
          <w:rFonts w:ascii="Traditional Arabic" w:hAnsi="Traditional Arabic" w:cs="KFGQPC Uthman Taha Naskh"/>
          <w:sz w:val="32"/>
          <w:szCs w:val="32"/>
          <w:rtl/>
        </w:rPr>
        <w:t xml:space="preserve"> المسافرون، وقد ذكر ذلك أ</w:t>
      </w:r>
      <w:r w:rsidR="00ED2403" w:rsidRPr="008E44AE">
        <w:rPr>
          <w:rFonts w:ascii="Traditional Arabic" w:hAnsi="Traditional Arabic" w:cs="KFGQPC Uthman Taha Naskh"/>
          <w:sz w:val="32"/>
          <w:szCs w:val="32"/>
          <w:rtl/>
        </w:rPr>
        <w:t xml:space="preserve">بو الفرج في مقدمة الكتاب إذ قال </w:t>
      </w:r>
      <w:r w:rsidR="00EA2D20" w:rsidRPr="008E44AE">
        <w:rPr>
          <w:rFonts w:ascii="Traditional Arabic" w:hAnsi="Traditional Arabic" w:cs="KFGQPC Uthman Taha Naskh"/>
          <w:sz w:val="32"/>
          <w:szCs w:val="32"/>
          <w:rtl/>
        </w:rPr>
        <w:t>:«وقد جمعتُ في هذا الكتاب ما وقع إلي وعرفتُه، وسمعتُ به وشاهدتُه، من أخبار من قال شعرًا في غربته، ونطق عمّا به من كُربة، وأعلن الشكوى بوجده، إلى كل مشرد عن أوطانه، ونازح الدار عن إخوانه، فكتب بما لقي على الجدران...».</w:t>
      </w:r>
      <w:r w:rsidR="00EA2D20" w:rsidRPr="008E44AE">
        <w:rPr>
          <w:rFonts w:ascii="Traditional Arabic" w:hAnsi="Traditional Arabic" w:cs="KFGQPC Uthman Taha Naskh"/>
          <w:sz w:val="32"/>
          <w:szCs w:val="32"/>
          <w:vertAlign w:val="superscript"/>
          <w:rtl/>
        </w:rPr>
        <w:t>(</w:t>
      </w:r>
      <w:r w:rsidR="00EA2D20" w:rsidRPr="008E44AE">
        <w:rPr>
          <w:rFonts w:ascii="Traditional Arabic" w:hAnsi="Traditional Arabic" w:cs="KFGQPC Uthman Taha Naskh"/>
          <w:sz w:val="32"/>
          <w:szCs w:val="32"/>
          <w:vertAlign w:val="superscript"/>
          <w:rtl/>
        </w:rPr>
        <w:footnoteReference w:id="7"/>
      </w:r>
      <w:r w:rsidR="00EA2D20" w:rsidRPr="008E44AE">
        <w:rPr>
          <w:rFonts w:ascii="Traditional Arabic" w:hAnsi="Traditional Arabic" w:cs="KFGQPC Uthman Taha Naskh"/>
          <w:sz w:val="32"/>
          <w:szCs w:val="32"/>
          <w:vertAlign w:val="superscript"/>
          <w:rtl/>
        </w:rPr>
        <w:t>)</w:t>
      </w:r>
    </w:p>
    <w:p w:rsidR="00B33635" w:rsidRPr="008E44AE" w:rsidRDefault="00B33635" w:rsidP="00553BAC">
      <w:pPr>
        <w:keepNext/>
        <w:widowControl w:val="0"/>
        <w:bidi/>
        <w:spacing w:after="0" w:line="240" w:lineRule="auto"/>
        <w:ind w:firstLine="397"/>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والكتاب غني بالنصوص الأدبية التي لم ترد في مصادر أخرى</w:t>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vertAlign w:val="superscript"/>
          <w:rtl/>
        </w:rPr>
        <w:footnoteReference w:id="8"/>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rtl/>
        </w:rPr>
        <w:t xml:space="preserve"> لأنها من منقول أبي الف</w:t>
      </w:r>
      <w:r w:rsidR="00270DC1" w:rsidRPr="008E44AE">
        <w:rPr>
          <w:rFonts w:ascii="Traditional Arabic" w:hAnsi="Traditional Arabic" w:cs="KFGQPC Uthman Taha Naskh"/>
          <w:sz w:val="32"/>
          <w:szCs w:val="32"/>
          <w:rtl/>
        </w:rPr>
        <w:t xml:space="preserve">رج مما شاهده ورآه بنفسه، </w:t>
      </w:r>
      <w:r w:rsidRPr="008E44AE">
        <w:rPr>
          <w:rFonts w:ascii="Traditional Arabic" w:hAnsi="Traditional Arabic" w:cs="KFGQPC Uthman Taha Naskh"/>
          <w:sz w:val="32"/>
          <w:szCs w:val="32"/>
          <w:rtl/>
        </w:rPr>
        <w:t>وأغلب هذه النصوص لمعاصرين مجهولين ومعروفين لأبي الفرج الأصفهاني</w:t>
      </w:r>
      <w:r w:rsidR="00D10A72" w:rsidRPr="008E44AE">
        <w:rPr>
          <w:rFonts w:ascii="Traditional Arabic" w:hAnsi="Traditional Arabic" w:cs="KFGQPC Uthman Taha Naskh"/>
          <w:sz w:val="32"/>
          <w:szCs w:val="32"/>
          <w:rtl/>
        </w:rPr>
        <w:t>، ومنها نصوص للمؤلف نفسه.</w:t>
      </w:r>
      <w:r w:rsidR="00D10A72" w:rsidRPr="008E44AE">
        <w:rPr>
          <w:rFonts w:ascii="Traditional Arabic" w:hAnsi="Traditional Arabic" w:cs="KFGQPC Uthman Taha Naskh"/>
          <w:sz w:val="32"/>
          <w:szCs w:val="32"/>
          <w:vertAlign w:val="superscript"/>
          <w:rtl/>
        </w:rPr>
        <w:t>(</w:t>
      </w:r>
      <w:r w:rsidR="00D10A72" w:rsidRPr="008E44AE">
        <w:rPr>
          <w:rFonts w:ascii="Traditional Arabic" w:hAnsi="Traditional Arabic" w:cs="KFGQPC Uthman Taha Naskh"/>
          <w:sz w:val="32"/>
          <w:szCs w:val="32"/>
          <w:vertAlign w:val="superscript"/>
          <w:rtl/>
        </w:rPr>
        <w:footnoteReference w:id="9"/>
      </w:r>
      <w:r w:rsidR="00D10A72" w:rsidRPr="008E44AE">
        <w:rPr>
          <w:rFonts w:ascii="Traditional Arabic" w:hAnsi="Traditional Arabic" w:cs="KFGQPC Uthman Taha Naskh"/>
          <w:sz w:val="32"/>
          <w:szCs w:val="32"/>
          <w:vertAlign w:val="superscript"/>
          <w:rtl/>
        </w:rPr>
        <w:t>)</w:t>
      </w:r>
    </w:p>
    <w:p w:rsidR="00BF6272" w:rsidRPr="008E44AE" w:rsidRDefault="00BF6272" w:rsidP="00553BAC">
      <w:pPr>
        <w:keepNext/>
        <w:widowControl w:val="0"/>
        <w:bidi/>
        <w:spacing w:after="0" w:line="240" w:lineRule="auto"/>
        <w:ind w:firstLine="397"/>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وقد ورد في الكتاب ذكر أدوات الكتابة مثل: الكتابة بالفحم</w:t>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vertAlign w:val="superscript"/>
          <w:rtl/>
        </w:rPr>
        <w:footnoteReference w:id="10"/>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rtl/>
        </w:rPr>
        <w:t>، والكتابة بالسكين</w:t>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vertAlign w:val="superscript"/>
          <w:rtl/>
        </w:rPr>
        <w:footnoteReference w:id="11"/>
      </w:r>
      <w:r w:rsidRPr="008E44AE">
        <w:rPr>
          <w:rFonts w:ascii="Traditional Arabic" w:hAnsi="Traditional Arabic" w:cs="KFGQPC Uthman Taha Naskh"/>
          <w:sz w:val="32"/>
          <w:szCs w:val="32"/>
          <w:vertAlign w:val="superscript"/>
          <w:rtl/>
        </w:rPr>
        <w:t>)</w:t>
      </w:r>
      <w:r w:rsidR="00270DC1"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sz w:val="32"/>
          <w:szCs w:val="32"/>
          <w:rtl/>
        </w:rPr>
        <w:t>وذكر المواد المكتوب عليها مثل : الشجر</w:t>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vertAlign w:val="superscript"/>
          <w:rtl/>
        </w:rPr>
        <w:footnoteReference w:id="12"/>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rtl/>
        </w:rPr>
        <w:t>، والحجر</w:t>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vertAlign w:val="superscript"/>
          <w:rtl/>
        </w:rPr>
        <w:footnoteReference w:id="13"/>
      </w:r>
      <w:r w:rsidRPr="008E44AE">
        <w:rPr>
          <w:rFonts w:ascii="Traditional Arabic" w:hAnsi="Traditional Arabic" w:cs="KFGQPC Uthman Taha Naskh"/>
          <w:sz w:val="32"/>
          <w:szCs w:val="32"/>
          <w:vertAlign w:val="superscript"/>
          <w:rtl/>
        </w:rPr>
        <w:t>)</w:t>
      </w:r>
      <w:r w:rsidR="00270DC1"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sz w:val="32"/>
          <w:szCs w:val="32"/>
          <w:rtl/>
        </w:rPr>
        <w:t>و</w:t>
      </w:r>
      <w:r w:rsidR="00924257" w:rsidRPr="008E44AE">
        <w:rPr>
          <w:rFonts w:ascii="Traditional Arabic" w:hAnsi="Traditional Arabic" w:cs="KFGQPC Uthman Taha Naskh"/>
          <w:sz w:val="32"/>
          <w:szCs w:val="32"/>
          <w:rtl/>
        </w:rPr>
        <w:t>أ</w:t>
      </w:r>
      <w:r w:rsidRPr="008E44AE">
        <w:rPr>
          <w:rFonts w:ascii="Traditional Arabic" w:hAnsi="Traditional Arabic" w:cs="KFGQPC Uthman Taha Naskh"/>
          <w:sz w:val="32"/>
          <w:szCs w:val="32"/>
          <w:rtl/>
        </w:rPr>
        <w:t>نو</w:t>
      </w:r>
      <w:r w:rsidR="00924257" w:rsidRPr="008E44AE">
        <w:rPr>
          <w:rFonts w:ascii="Traditional Arabic" w:hAnsi="Traditional Arabic" w:cs="KFGQPC Uthman Taha Naskh"/>
          <w:sz w:val="32"/>
          <w:szCs w:val="32"/>
          <w:rtl/>
        </w:rPr>
        <w:t>ا</w:t>
      </w:r>
      <w:r w:rsidRPr="008E44AE">
        <w:rPr>
          <w:rFonts w:ascii="Traditional Arabic" w:hAnsi="Traditional Arabic" w:cs="KFGQPC Uthman Taha Naskh"/>
          <w:sz w:val="32"/>
          <w:szCs w:val="32"/>
          <w:rtl/>
        </w:rPr>
        <w:t>ع المباني مثل : الكن</w:t>
      </w:r>
      <w:r w:rsidR="00573C1C" w:rsidRPr="008E44AE">
        <w:rPr>
          <w:rFonts w:ascii="Traditional Arabic" w:hAnsi="Traditional Arabic" w:cs="KFGQPC Uthman Taha Naskh"/>
          <w:sz w:val="32"/>
          <w:szCs w:val="32"/>
          <w:rtl/>
        </w:rPr>
        <w:t>ي</w:t>
      </w:r>
      <w:r w:rsidRPr="008E44AE">
        <w:rPr>
          <w:rFonts w:ascii="Traditional Arabic" w:hAnsi="Traditional Arabic" w:cs="KFGQPC Uthman Taha Naskh"/>
          <w:sz w:val="32"/>
          <w:szCs w:val="32"/>
          <w:rtl/>
        </w:rPr>
        <w:t>سة</w:t>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vertAlign w:val="superscript"/>
          <w:rtl/>
        </w:rPr>
        <w:footnoteReference w:id="14"/>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rtl/>
        </w:rPr>
        <w:t>، والمسجد</w:t>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vertAlign w:val="superscript"/>
          <w:rtl/>
        </w:rPr>
        <w:footnoteReference w:id="15"/>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rtl/>
        </w:rPr>
        <w:t>، وحوائط البيوت</w:t>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vertAlign w:val="superscript"/>
          <w:rtl/>
        </w:rPr>
        <w:footnoteReference w:id="16"/>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rtl/>
        </w:rPr>
        <w:t xml:space="preserve">، </w:t>
      </w:r>
      <w:r w:rsidR="00B33635" w:rsidRPr="008E44AE">
        <w:rPr>
          <w:rFonts w:ascii="Traditional Arabic" w:hAnsi="Traditional Arabic" w:cs="KFGQPC Uthman Taha Naskh"/>
          <w:sz w:val="32"/>
          <w:szCs w:val="32"/>
          <w:rtl/>
        </w:rPr>
        <w:t>والأبواب</w:t>
      </w:r>
      <w:r w:rsidR="00FF5D05" w:rsidRPr="008E44AE">
        <w:rPr>
          <w:rFonts w:ascii="Traditional Arabic" w:hAnsi="Traditional Arabic" w:cs="KFGQPC Uthman Taha Naskh"/>
          <w:sz w:val="32"/>
          <w:szCs w:val="32"/>
          <w:rtl/>
        </w:rPr>
        <w:t>.</w:t>
      </w:r>
      <w:r w:rsidR="00B33635" w:rsidRPr="008E44AE">
        <w:rPr>
          <w:rFonts w:ascii="Traditional Arabic" w:hAnsi="Traditional Arabic" w:cs="KFGQPC Uthman Taha Naskh"/>
          <w:sz w:val="32"/>
          <w:szCs w:val="32"/>
          <w:vertAlign w:val="superscript"/>
          <w:rtl/>
        </w:rPr>
        <w:t>(</w:t>
      </w:r>
      <w:r w:rsidR="00B33635" w:rsidRPr="008E44AE">
        <w:rPr>
          <w:rFonts w:ascii="Traditional Arabic" w:hAnsi="Traditional Arabic" w:cs="KFGQPC Uthman Taha Naskh"/>
          <w:sz w:val="32"/>
          <w:szCs w:val="32"/>
          <w:vertAlign w:val="superscript"/>
          <w:rtl/>
        </w:rPr>
        <w:footnoteReference w:id="17"/>
      </w:r>
      <w:r w:rsidR="00B33635" w:rsidRPr="008E44AE">
        <w:rPr>
          <w:rFonts w:ascii="Traditional Arabic" w:hAnsi="Traditional Arabic" w:cs="KFGQPC Uthman Taha Naskh"/>
          <w:sz w:val="32"/>
          <w:szCs w:val="32"/>
          <w:vertAlign w:val="superscript"/>
          <w:rtl/>
        </w:rPr>
        <w:t>)</w:t>
      </w:r>
    </w:p>
    <w:p w:rsidR="00CC43AD" w:rsidRPr="008E44AE" w:rsidRDefault="00CC43AD" w:rsidP="00553BAC">
      <w:pPr>
        <w:pStyle w:val="a3"/>
        <w:keepNext/>
        <w:widowControl w:val="0"/>
        <w:numPr>
          <w:ilvl w:val="0"/>
          <w:numId w:val="1"/>
        </w:numPr>
        <w:bidi/>
        <w:spacing w:after="0" w:line="240" w:lineRule="auto"/>
        <w:jc w:val="both"/>
        <w:rPr>
          <w:rFonts w:ascii="Traditional Arabic" w:hAnsi="Traditional Arabic" w:cs="KFGQPC Uthman Taha Naskh"/>
          <w:b/>
          <w:bCs/>
          <w:sz w:val="32"/>
          <w:szCs w:val="32"/>
          <w:u w:val="single"/>
        </w:rPr>
      </w:pPr>
      <w:r w:rsidRPr="008E44AE">
        <w:rPr>
          <w:rFonts w:ascii="Traditional Arabic" w:hAnsi="Traditional Arabic" w:cs="KFGQPC Uthman Taha Naskh"/>
          <w:b/>
          <w:bCs/>
          <w:sz w:val="32"/>
          <w:szCs w:val="32"/>
          <w:u w:val="single"/>
          <w:rtl/>
        </w:rPr>
        <w:lastRenderedPageBreak/>
        <w:t xml:space="preserve">تحقيق </w:t>
      </w:r>
      <w:r w:rsidR="00B87373" w:rsidRPr="008E44AE">
        <w:rPr>
          <w:rFonts w:ascii="Traditional Arabic" w:hAnsi="Traditional Arabic" w:cs="KFGQPC Uthman Taha Naskh"/>
          <w:b/>
          <w:bCs/>
          <w:sz w:val="32"/>
          <w:szCs w:val="32"/>
          <w:u w:val="single"/>
          <w:rtl/>
        </w:rPr>
        <w:t>نصوص</w:t>
      </w:r>
      <w:r w:rsidRPr="008E44AE">
        <w:rPr>
          <w:rFonts w:ascii="Traditional Arabic" w:hAnsi="Traditional Arabic" w:cs="KFGQPC Uthman Taha Naskh"/>
          <w:b/>
          <w:bCs/>
          <w:sz w:val="32"/>
          <w:szCs w:val="32"/>
          <w:u w:val="single"/>
          <w:rtl/>
        </w:rPr>
        <w:t xml:space="preserve"> النقوش الصخرية الشعرية</w:t>
      </w:r>
    </w:p>
    <w:p w:rsidR="00CC43AD" w:rsidRPr="008E44AE" w:rsidRDefault="00CC43AD" w:rsidP="00553BAC">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 xml:space="preserve">عدد </w:t>
      </w:r>
      <w:r w:rsidR="00B63BF1" w:rsidRPr="008E44AE">
        <w:rPr>
          <w:rFonts w:ascii="Traditional Arabic" w:hAnsi="Traditional Arabic" w:cs="KFGQPC Uthman Taha Naskh"/>
          <w:sz w:val="32"/>
          <w:szCs w:val="32"/>
          <w:rtl/>
        </w:rPr>
        <w:t>النقوش الصخرية الشعرية</w:t>
      </w:r>
      <w:r w:rsidRPr="008E44AE">
        <w:rPr>
          <w:rFonts w:ascii="Traditional Arabic" w:hAnsi="Traditional Arabic" w:cs="KFGQPC Uthman Taha Naskh"/>
          <w:sz w:val="32"/>
          <w:szCs w:val="32"/>
          <w:rtl/>
        </w:rPr>
        <w:t xml:space="preserve"> التي </w:t>
      </w:r>
      <w:r w:rsidR="00035DEA" w:rsidRPr="008E44AE">
        <w:rPr>
          <w:rFonts w:ascii="Traditional Arabic" w:hAnsi="Traditional Arabic" w:cs="KFGQPC Uthman Taha Naskh"/>
          <w:sz w:val="32"/>
          <w:szCs w:val="32"/>
          <w:rtl/>
        </w:rPr>
        <w:t>تضمنها البحث</w:t>
      </w:r>
      <w:r w:rsidRPr="008E44AE">
        <w:rPr>
          <w:rFonts w:ascii="Traditional Arabic" w:hAnsi="Traditional Arabic" w:cs="KFGQPC Uthman Taha Naskh"/>
          <w:sz w:val="32"/>
          <w:szCs w:val="32"/>
          <w:rtl/>
        </w:rPr>
        <w:t xml:space="preserve"> </w:t>
      </w:r>
      <w:r w:rsidR="00035DEA" w:rsidRPr="008E44AE">
        <w:rPr>
          <w:rFonts w:ascii="Traditional Arabic" w:hAnsi="Traditional Arabic" w:cs="KFGQPC Uthman Taha Naskh"/>
          <w:sz w:val="32"/>
          <w:szCs w:val="32"/>
          <w:rtl/>
        </w:rPr>
        <w:t xml:space="preserve">عشرة نقوش </w:t>
      </w:r>
      <w:r w:rsidR="00B63BF1" w:rsidRPr="008E44AE">
        <w:rPr>
          <w:rFonts w:ascii="Traditional Arabic" w:hAnsi="Traditional Arabic" w:cs="KFGQPC Uthman Taha Naskh"/>
          <w:sz w:val="32"/>
          <w:szCs w:val="32"/>
          <w:rtl/>
        </w:rPr>
        <w:t xml:space="preserve">تتضمن </w:t>
      </w:r>
      <w:r w:rsidR="00035DEA" w:rsidRPr="008E44AE">
        <w:rPr>
          <w:rFonts w:ascii="Traditional Arabic" w:hAnsi="Traditional Arabic" w:cs="KFGQPC Uthman Taha Naskh"/>
          <w:sz w:val="32"/>
          <w:szCs w:val="32"/>
          <w:rtl/>
        </w:rPr>
        <w:t>أربعة</w:t>
      </w:r>
      <w:r w:rsidR="00941102" w:rsidRPr="008E44AE">
        <w:rPr>
          <w:rFonts w:ascii="Traditional Arabic" w:hAnsi="Traditional Arabic" w:cs="KFGQPC Uthman Taha Naskh"/>
          <w:sz w:val="32"/>
          <w:szCs w:val="32"/>
          <w:rtl/>
        </w:rPr>
        <w:t xml:space="preserve"> عشر</w:t>
      </w:r>
      <w:r w:rsidR="00B63BF1" w:rsidRPr="008E44AE">
        <w:rPr>
          <w:rFonts w:ascii="Traditional Arabic" w:hAnsi="Traditional Arabic" w:cs="KFGQPC Uthman Taha Naskh"/>
          <w:sz w:val="32"/>
          <w:szCs w:val="32"/>
          <w:rtl/>
        </w:rPr>
        <w:t xml:space="preserve"> بيتًا</w:t>
      </w:r>
      <w:r w:rsidR="00035DEA"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sz w:val="32"/>
          <w:szCs w:val="32"/>
          <w:rtl/>
        </w:rPr>
        <w:t>هي:</w:t>
      </w:r>
    </w:p>
    <w:p w:rsidR="005C457D" w:rsidRPr="008E44AE" w:rsidRDefault="0059710F" w:rsidP="00553BAC">
      <w:pPr>
        <w:keepNext/>
        <w:widowControl w:val="0"/>
        <w:bidi/>
        <w:spacing w:after="0" w:line="240" w:lineRule="auto"/>
        <w:jc w:val="both"/>
        <w:rPr>
          <w:rFonts w:ascii="Traditional Arabic" w:hAnsi="Traditional Arabic" w:cs="KFGQPC Uthman Taha Naskh"/>
          <w:b/>
          <w:bCs/>
          <w:sz w:val="32"/>
          <w:szCs w:val="32"/>
          <w:u w:val="single"/>
          <w:rtl/>
        </w:rPr>
      </w:pPr>
      <w:r w:rsidRPr="008E44AE">
        <w:rPr>
          <w:rFonts w:ascii="Traditional Arabic" w:hAnsi="Traditional Arabic" w:cs="KFGQPC Uthman Taha Naskh"/>
          <w:b/>
          <w:bCs/>
          <w:sz w:val="32"/>
          <w:szCs w:val="32"/>
          <w:u w:val="single"/>
          <w:rtl/>
        </w:rPr>
        <w:t>(1) النقش الأول:</w:t>
      </w:r>
    </w:p>
    <w:tbl>
      <w:tblPr>
        <w:bidiVisual/>
        <w:tblW w:w="0" w:type="auto"/>
        <w:tblLayout w:type="fixed"/>
        <w:tblLook w:val="01E0"/>
      </w:tblPr>
      <w:tblGrid>
        <w:gridCol w:w="851"/>
        <w:gridCol w:w="3402"/>
        <w:gridCol w:w="567"/>
        <w:gridCol w:w="3402"/>
        <w:gridCol w:w="851"/>
      </w:tblGrid>
      <w:tr w:rsidR="005C783A" w:rsidRPr="008E44AE" w:rsidTr="005153F9">
        <w:trPr>
          <w:trHeight w:hRule="exact" w:val="510"/>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br/>
            </w: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أفنى الجديدَ تقلّبُ الشمسِ</w:t>
            </w:r>
            <w:r w:rsidRPr="008E44AE">
              <w:rPr>
                <w:rFonts w:ascii="Traditional Arabic" w:hAnsi="Traditional Arabic" w:cs="KFGQPC Uthman Taha Naskh"/>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وطلوعُها من حيثُ لا تُمْسي</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r>
      <w:tr w:rsidR="005C783A" w:rsidRPr="008E44AE" w:rsidTr="005153F9">
        <w:trPr>
          <w:trHeight w:hRule="exact" w:val="510"/>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وطلوعُها بيضاءَ صافيةً</w:t>
            </w:r>
            <w:r w:rsidRPr="008E44AE">
              <w:rPr>
                <w:rFonts w:ascii="Traditional Arabic" w:hAnsi="Traditional Arabic" w:cs="KFGQPC Uthman Taha Naskh"/>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وغروبُها صفراءَ كالوَرْسِ</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r>
    </w:tbl>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b/>
          <w:bCs/>
          <w:sz w:val="32"/>
          <w:szCs w:val="32"/>
          <w:rtl/>
        </w:rPr>
        <w:t>المصدر</w:t>
      </w:r>
      <w:r w:rsidRPr="008E44AE">
        <w:rPr>
          <w:rFonts w:ascii="Traditional Arabic" w:hAnsi="Traditional Arabic" w:cs="KFGQPC Uthman Taha Naskh"/>
          <w:sz w:val="32"/>
          <w:szCs w:val="32"/>
          <w:rtl/>
        </w:rPr>
        <w:t xml:space="preserve"> : ورد النقش في ثلاثة مصادر:</w:t>
      </w:r>
    </w:p>
    <w:p w:rsidR="005C783A" w:rsidRPr="008E44AE" w:rsidRDefault="005C783A" w:rsidP="005C783A">
      <w:pPr>
        <w:pStyle w:val="a3"/>
        <w:keepNext/>
        <w:widowControl w:val="0"/>
        <w:numPr>
          <w:ilvl w:val="0"/>
          <w:numId w:val="11"/>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مجلة المنهل، المجلد (39)، محرم 1398هـ-1977م، استكشافات آثارية إسلامية عريقة على صخور قرب عرفة، عبدالقدوس الأنصاري، الصفحات (392-394).</w:t>
      </w:r>
    </w:p>
    <w:p w:rsidR="005C783A" w:rsidRPr="008E44AE" w:rsidRDefault="005C783A" w:rsidP="005C783A">
      <w:pPr>
        <w:pStyle w:val="a3"/>
        <w:keepNext/>
        <w:widowControl w:val="0"/>
        <w:numPr>
          <w:ilvl w:val="0"/>
          <w:numId w:val="11"/>
        </w:numPr>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كتابات إسلامية من مكة</w:t>
      </w:r>
      <w:r w:rsidR="00002F8E" w:rsidRPr="008E44AE">
        <w:rPr>
          <w:rFonts w:ascii="Traditional Arabic" w:hAnsi="Traditional Arabic" w:cs="KFGQPC Uthman Taha Naskh"/>
          <w:sz w:val="32"/>
          <w:szCs w:val="32"/>
          <w:rtl/>
        </w:rPr>
        <w:t xml:space="preserve"> المكرمة (1416هـ)، د.سعد الراشد</w:t>
      </w:r>
      <w:r w:rsidRPr="008E44AE">
        <w:rPr>
          <w:rFonts w:ascii="Traditional Arabic" w:hAnsi="Traditional Arabic" w:cs="KFGQPC Uthman Taha Naskh"/>
          <w:sz w:val="32"/>
          <w:szCs w:val="32"/>
          <w:rtl/>
        </w:rPr>
        <w:t xml:space="preserve"> (60).</w:t>
      </w:r>
    </w:p>
    <w:p w:rsidR="005C783A" w:rsidRPr="008E44AE" w:rsidRDefault="005C783A" w:rsidP="005C783A">
      <w:pPr>
        <w:pStyle w:val="a3"/>
        <w:keepNext/>
        <w:widowControl w:val="0"/>
        <w:numPr>
          <w:ilvl w:val="0"/>
          <w:numId w:val="11"/>
        </w:numPr>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الآثار الإسلامية في مكة المكرمة (1430هـ)، د.ناصر الحارثي (</w:t>
      </w:r>
      <w:r w:rsidRPr="008E44AE">
        <w:rPr>
          <w:rFonts w:ascii="Traditional Arabic" w:hAnsi="Traditional Arabic" w:cs="KFGQPC Uthman Taha Naskh"/>
          <w:sz w:val="28"/>
          <w:szCs w:val="28"/>
          <w:rtl/>
        </w:rPr>
        <w:t>526</w:t>
      </w:r>
      <w:r w:rsidRPr="008E44AE">
        <w:rPr>
          <w:rFonts w:ascii="Traditional Arabic" w:hAnsi="Traditional Arabic" w:cs="KFGQPC Uthman Taha Naskh"/>
          <w:sz w:val="32"/>
          <w:szCs w:val="32"/>
          <w:rtl/>
        </w:rPr>
        <w:t>).</w:t>
      </w:r>
    </w:p>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b/>
          <w:bCs/>
          <w:sz w:val="32"/>
          <w:szCs w:val="32"/>
          <w:rtl/>
        </w:rPr>
        <w:t>الموقع</w:t>
      </w:r>
      <w:r w:rsidRPr="008E44AE">
        <w:rPr>
          <w:rFonts w:ascii="Traditional Arabic" w:hAnsi="Traditional Arabic" w:cs="KFGQPC Uthman Taha Naskh"/>
          <w:sz w:val="32"/>
          <w:szCs w:val="32"/>
          <w:rtl/>
        </w:rPr>
        <w:t xml:space="preserve"> : وادي الحُرُمان قرب عرفة.</w:t>
      </w:r>
    </w:p>
    <w:p w:rsidR="005C783A" w:rsidRPr="008E44AE" w:rsidRDefault="005C783A" w:rsidP="00002F8E">
      <w:pPr>
        <w:pStyle w:val="a3"/>
        <w:keepNext/>
        <w:widowControl w:val="0"/>
        <w:numPr>
          <w:ilvl w:val="0"/>
          <w:numId w:val="1"/>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b/>
          <w:bCs/>
          <w:sz w:val="32"/>
          <w:szCs w:val="32"/>
          <w:rtl/>
        </w:rPr>
        <w:t xml:space="preserve">تأريخ النقش: </w:t>
      </w:r>
      <w:r w:rsidRPr="008E44AE">
        <w:rPr>
          <w:rFonts w:ascii="Traditional Arabic" w:hAnsi="Traditional Arabic" w:cs="KFGQPC Uthman Taha Naskh"/>
          <w:sz w:val="32"/>
          <w:szCs w:val="32"/>
          <w:rtl/>
        </w:rPr>
        <w:t xml:space="preserve">78هـ (عن عبدالقدوس الأنصاري)، 98هـ (عن د.ناصر الحارثي)، و(عن د.سعد الراشد وناقش قراءة عبدالقدوس الأنصاري ورجح 98هـ). </w:t>
      </w:r>
    </w:p>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b/>
          <w:bCs/>
          <w:sz w:val="32"/>
          <w:szCs w:val="32"/>
        </w:rPr>
      </w:pPr>
      <w:r w:rsidRPr="008E44AE">
        <w:rPr>
          <w:rFonts w:ascii="Traditional Arabic" w:hAnsi="Traditional Arabic" w:cs="KFGQPC Uthman Taha Naskh"/>
          <w:b/>
          <w:bCs/>
          <w:sz w:val="32"/>
          <w:szCs w:val="32"/>
          <w:rtl/>
        </w:rPr>
        <w:t xml:space="preserve">الناقش: </w:t>
      </w:r>
      <w:r w:rsidRPr="008E44AE">
        <w:rPr>
          <w:rFonts w:ascii="Traditional Arabic" w:hAnsi="Traditional Arabic" w:cs="KFGQPC Uthman Taha Naskh"/>
          <w:sz w:val="32"/>
          <w:szCs w:val="32"/>
          <w:rtl/>
        </w:rPr>
        <w:t>أبو جعفر بن حسن الهاشمي.</w:t>
      </w:r>
    </w:p>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b/>
          <w:bCs/>
          <w:sz w:val="32"/>
          <w:szCs w:val="32"/>
        </w:rPr>
      </w:pPr>
      <w:r w:rsidRPr="008E44AE">
        <w:rPr>
          <w:rFonts w:ascii="Traditional Arabic" w:hAnsi="Traditional Arabic" w:cs="KFGQPC Uthman Taha Naskh"/>
          <w:b/>
          <w:bCs/>
          <w:sz w:val="32"/>
          <w:szCs w:val="32"/>
          <w:rtl/>
        </w:rPr>
        <w:t>صورة الكتابة:</w:t>
      </w:r>
      <w:r w:rsidRPr="008E44AE">
        <w:rPr>
          <w:rFonts w:ascii="Traditional Arabic" w:hAnsi="Traditional Arabic" w:cs="KFGQPC Uthman Taha Naskh"/>
          <w:sz w:val="32"/>
          <w:szCs w:val="32"/>
          <w:vertAlign w:val="superscript"/>
          <w:rtl/>
        </w:rPr>
        <w:t xml:space="preserve"> (</w:t>
      </w:r>
      <w:r w:rsidRPr="008E44AE">
        <w:rPr>
          <w:rFonts w:ascii="Traditional Arabic" w:hAnsi="Traditional Arabic" w:cs="KFGQPC Uthman Taha Naskh"/>
          <w:sz w:val="32"/>
          <w:szCs w:val="32"/>
          <w:vertAlign w:val="superscript"/>
          <w:rtl/>
        </w:rPr>
        <w:footnoteReference w:id="18"/>
      </w:r>
      <w:r w:rsidRPr="008E44AE">
        <w:rPr>
          <w:rFonts w:ascii="Traditional Arabic" w:hAnsi="Traditional Arabic" w:cs="KFGQPC Uthman Taha Naskh"/>
          <w:sz w:val="32"/>
          <w:szCs w:val="32"/>
          <w:vertAlign w:val="superscript"/>
          <w:rtl/>
        </w:rPr>
        <w:t>)</w:t>
      </w:r>
    </w:p>
    <w:p w:rsidR="005C783A" w:rsidRDefault="005C783A" w:rsidP="005C783A">
      <w:pPr>
        <w:pStyle w:val="a3"/>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noProof/>
          <w:sz w:val="32"/>
          <w:szCs w:val="32"/>
        </w:rPr>
        <w:lastRenderedPageBreak/>
        <w:drawing>
          <wp:inline distT="0" distB="0" distL="0" distR="0">
            <wp:extent cx="5486400" cy="3797373"/>
            <wp:effectExtent l="0" t="0" r="0" b="0"/>
            <wp:docPr id="22" name="صورة 22" descr="H:\myfiles\scanstic\2) منع-البقاء-تقلب-الشمس،-دقة-منخفض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files\scanstic\2) منع-البقاء-تقلب-الشمس،-دقة-منخفضة.jpg"/>
                    <pic:cNvPicPr>
                      <a:picLocks noChangeAspect="1" noChangeArrowheads="1"/>
                    </pic:cNvPicPr>
                  </pic:nvPicPr>
                  <pic:blipFill>
                    <a:blip r:embed="rId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797373"/>
                    </a:xfrm>
                    <a:prstGeom prst="rect">
                      <a:avLst/>
                    </a:prstGeom>
                    <a:noFill/>
                    <a:ln>
                      <a:noFill/>
                    </a:ln>
                  </pic:spPr>
                </pic:pic>
              </a:graphicData>
            </a:graphic>
          </wp:inline>
        </w:drawing>
      </w:r>
      <w:r w:rsidRPr="008E44AE">
        <w:rPr>
          <w:rFonts w:ascii="Traditional Arabic" w:hAnsi="Traditional Arabic" w:cs="KFGQPC Uthman Taha Naskh"/>
          <w:noProof/>
          <w:sz w:val="32"/>
          <w:szCs w:val="32"/>
        </w:rPr>
        <w:drawing>
          <wp:inline distT="0" distB="0" distL="0" distR="0">
            <wp:extent cx="4762500" cy="3752850"/>
            <wp:effectExtent l="0" t="0" r="0" b="0"/>
            <wp:docPr id="4" name="صورة 4" descr="C:\Users\asaeed\Documents\my new files\النقوش\صور النقوش\أفنى الجديد، مفر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aeed\Documents\my new files\النقوش\صور النقوش\أفنى الجديد، مفرغ.jpg"/>
                    <pic:cNvPicPr>
                      <a:picLocks noChangeAspect="1" noChangeArrowheads="1"/>
                    </pic:cNvPicPr>
                  </pic:nvPicPr>
                  <pic:blipFill>
                    <a:blip r:embed="rId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3752850"/>
                    </a:xfrm>
                    <a:prstGeom prst="rect">
                      <a:avLst/>
                    </a:prstGeom>
                    <a:noFill/>
                    <a:ln>
                      <a:noFill/>
                    </a:ln>
                  </pic:spPr>
                </pic:pic>
              </a:graphicData>
            </a:graphic>
          </wp:inline>
        </w:drawing>
      </w:r>
    </w:p>
    <w:p w:rsidR="00470331" w:rsidRPr="008E44AE" w:rsidRDefault="00470331" w:rsidP="00470331">
      <w:pPr>
        <w:pStyle w:val="a3"/>
        <w:keepNext/>
        <w:widowControl w:val="0"/>
        <w:bidi/>
        <w:spacing w:after="0" w:line="240" w:lineRule="auto"/>
        <w:jc w:val="both"/>
        <w:rPr>
          <w:rFonts w:ascii="Traditional Arabic" w:hAnsi="Traditional Arabic" w:cs="KFGQPC Uthman Taha Naskh"/>
          <w:sz w:val="32"/>
          <w:szCs w:val="32"/>
          <w:rtl/>
        </w:rPr>
      </w:pPr>
    </w:p>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b/>
          <w:bCs/>
          <w:sz w:val="32"/>
          <w:szCs w:val="32"/>
        </w:rPr>
      </w:pPr>
      <w:r w:rsidRPr="008E44AE">
        <w:rPr>
          <w:rFonts w:ascii="Traditional Arabic" w:hAnsi="Traditional Arabic" w:cs="KFGQPC Uthman Taha Naskh"/>
          <w:b/>
          <w:bCs/>
          <w:sz w:val="32"/>
          <w:szCs w:val="32"/>
          <w:rtl/>
        </w:rPr>
        <w:lastRenderedPageBreak/>
        <w:t xml:space="preserve">الوزن: </w:t>
      </w:r>
      <w:r w:rsidRPr="008E44AE">
        <w:rPr>
          <w:rFonts w:ascii="Traditional Arabic" w:hAnsi="Traditional Arabic" w:cs="KFGQPC Uthman Taha Naskh"/>
          <w:sz w:val="32"/>
          <w:szCs w:val="32"/>
          <w:rtl/>
        </w:rPr>
        <w:t>من الكامل</w:t>
      </w:r>
    </w:p>
    <w:tbl>
      <w:tblPr>
        <w:bidiVisual/>
        <w:tblW w:w="0" w:type="auto"/>
        <w:tblLayout w:type="fixed"/>
        <w:tblLook w:val="01E0"/>
      </w:tblPr>
      <w:tblGrid>
        <w:gridCol w:w="851"/>
        <w:gridCol w:w="3402"/>
        <w:gridCol w:w="567"/>
        <w:gridCol w:w="3402"/>
        <w:gridCol w:w="851"/>
      </w:tblGrid>
      <w:tr w:rsidR="005C783A" w:rsidRPr="008E44AE" w:rsidTr="005153F9">
        <w:trPr>
          <w:trHeight w:hRule="exact" w:val="454"/>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br/>
            </w: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مُتَفَاعِلُن مُتَفَاعِلُن مُتْفَا</w:t>
            </w:r>
            <w:r w:rsidRPr="008E44AE">
              <w:rPr>
                <w:rFonts w:ascii="Traditional Arabic" w:hAnsi="Traditional Arabic" w:cs="KFGQPC Uthman Taha Naskh"/>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مُتَفَاعِلُن مُتْفَاعِلُن مُتْفَا</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r>
      <w:tr w:rsidR="005C783A" w:rsidRPr="008E44AE" w:rsidTr="005153F9">
        <w:trPr>
          <w:trHeight w:hRule="exact" w:val="454"/>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مُتَفَاعِلُن مُتْفَاعِلُن مُتَفَا</w:t>
            </w:r>
            <w:r w:rsidRPr="008E44AE">
              <w:rPr>
                <w:rFonts w:ascii="Traditional Arabic" w:hAnsi="Traditional Arabic" w:cs="KFGQPC Uthman Taha Naskh"/>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مُتَفَاعِلُن مُتْفَاعِلُن مُتْفَا</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r>
    </w:tbl>
    <w:p w:rsidR="005C783A" w:rsidRPr="008E44AE" w:rsidRDefault="005C783A" w:rsidP="005C783A">
      <w:pPr>
        <w:pStyle w:val="a3"/>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وقد ورد على العروض</w:t>
      </w:r>
      <w:r w:rsidR="005153F9" w:rsidRPr="008E44AE">
        <w:rPr>
          <w:rFonts w:ascii="Traditional Arabic" w:hAnsi="Traditional Arabic" w:cs="KFGQPC Uthman Taha Naskh"/>
          <w:sz w:val="32"/>
          <w:szCs w:val="32"/>
          <w:vertAlign w:val="superscript"/>
          <w:rtl/>
        </w:rPr>
        <w:t>(</w:t>
      </w:r>
      <w:r w:rsidR="005153F9" w:rsidRPr="008E44AE">
        <w:rPr>
          <w:rFonts w:ascii="Traditional Arabic" w:hAnsi="Traditional Arabic" w:cs="KFGQPC Uthman Taha Naskh"/>
          <w:sz w:val="32"/>
          <w:szCs w:val="32"/>
          <w:vertAlign w:val="superscript"/>
          <w:rtl/>
        </w:rPr>
        <w:footnoteReference w:id="19"/>
      </w:r>
      <w:r w:rsidR="005153F9"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rtl/>
        </w:rPr>
        <w:t xml:space="preserve"> الثانية «ح</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ذ</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اء» وضربها</w:t>
      </w:r>
      <w:r w:rsidR="005153F9" w:rsidRPr="008E44AE">
        <w:rPr>
          <w:rFonts w:ascii="Traditional Arabic" w:hAnsi="Traditional Arabic" w:cs="KFGQPC Uthman Taha Naskh"/>
          <w:sz w:val="32"/>
          <w:szCs w:val="32"/>
          <w:vertAlign w:val="superscript"/>
          <w:rtl/>
        </w:rPr>
        <w:t>(</w:t>
      </w:r>
      <w:r w:rsidR="005153F9" w:rsidRPr="008E44AE">
        <w:rPr>
          <w:rFonts w:ascii="Traditional Arabic" w:hAnsi="Traditional Arabic" w:cs="KFGQPC Uthman Taha Naskh"/>
          <w:sz w:val="32"/>
          <w:szCs w:val="32"/>
          <w:vertAlign w:val="superscript"/>
          <w:rtl/>
        </w:rPr>
        <w:footnoteReference w:id="20"/>
      </w:r>
      <w:r w:rsidR="005153F9"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rtl/>
        </w:rPr>
        <w:t xml:space="preserve"> «</w:t>
      </w:r>
      <w:r w:rsidR="00002F8E" w:rsidRPr="008E44AE">
        <w:rPr>
          <w:rFonts w:ascii="Traditional Arabic" w:hAnsi="Traditional Arabic" w:cs="KFGQPC Uthman Taha Naskh" w:hint="cs"/>
          <w:sz w:val="32"/>
          <w:szCs w:val="32"/>
          <w:rtl/>
        </w:rPr>
        <w:t>أ</w:t>
      </w:r>
      <w:r w:rsidRPr="008E44AE">
        <w:rPr>
          <w:rFonts w:ascii="Traditional Arabic" w:hAnsi="Traditional Arabic" w:cs="KFGQPC Uthman Taha Naskh"/>
          <w:sz w:val="32"/>
          <w:szCs w:val="32"/>
          <w:rtl/>
        </w:rPr>
        <w:t>ح</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ذ</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اء م</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ض</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م</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ر</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vertAlign w:val="superscript"/>
          <w:rtl/>
        </w:rPr>
        <w:footnoteReference w:id="21"/>
      </w:r>
      <w:r w:rsidRPr="008E44AE">
        <w:rPr>
          <w:rFonts w:ascii="Traditional Arabic" w:hAnsi="Traditional Arabic" w:cs="KFGQPC Uthman Taha Naskh"/>
          <w:sz w:val="32"/>
          <w:szCs w:val="32"/>
          <w:vertAlign w:val="superscript"/>
          <w:rtl/>
        </w:rPr>
        <w:t>)</w:t>
      </w:r>
    </w:p>
    <w:p w:rsidR="005C783A" w:rsidRPr="008E44AE" w:rsidRDefault="005C783A" w:rsidP="005C783A">
      <w:pPr>
        <w:pStyle w:val="a3"/>
        <w:keepNext/>
        <w:widowControl w:val="0"/>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 xml:space="preserve">كما دخل </w:t>
      </w:r>
      <w:bookmarkStart w:id="0" w:name="الإضمار"/>
      <w:r w:rsidRPr="008E44AE">
        <w:rPr>
          <w:rFonts w:ascii="Traditional Arabic" w:hAnsi="Traditional Arabic" w:cs="KFGQPC Uthman Taha Naskh"/>
          <w:sz w:val="32"/>
          <w:szCs w:val="32"/>
          <w:rtl/>
        </w:rPr>
        <w:t>الإ</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ض</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م</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ار</w:t>
      </w:r>
      <w:bookmarkEnd w:id="0"/>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 xml:space="preserve"> ع</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ر</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وض</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 xml:space="preserve"> البيت الثاني، وح</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ش</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و</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 xml:space="preserve"> البيتين؛ وذلك في التفعيلة الثانية في عجز البيت الأول، والتفعيلة الثانية في صدر البيت الثاني، والتفعيلة الثانية في عجز البيت الثاني.</w:t>
      </w:r>
    </w:p>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b/>
          <w:bCs/>
          <w:sz w:val="32"/>
          <w:szCs w:val="32"/>
          <w:rtl/>
        </w:rPr>
      </w:pPr>
      <w:r w:rsidRPr="008E44AE">
        <w:rPr>
          <w:rFonts w:ascii="Traditional Arabic" w:hAnsi="Traditional Arabic" w:cs="KFGQPC Uthman Taha Naskh"/>
          <w:b/>
          <w:bCs/>
          <w:sz w:val="32"/>
          <w:szCs w:val="32"/>
          <w:rtl/>
        </w:rPr>
        <w:t>تخريج النص:</w:t>
      </w:r>
    </w:p>
    <w:p w:rsidR="005C783A" w:rsidRPr="008E44AE" w:rsidRDefault="005C783A" w:rsidP="005C783A">
      <w:pPr>
        <w:keepNext/>
        <w:widowControl w:val="0"/>
        <w:bidi/>
        <w:spacing w:after="0" w:line="240" w:lineRule="auto"/>
        <w:ind w:firstLine="397"/>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ورد في النقش اسمه ناقشه والتأريخ :«وكتب أبو جعفر بن حسن الهاشمي سنة ثمان وتسعين».</w:t>
      </w:r>
    </w:p>
    <w:p w:rsidR="005C783A" w:rsidRPr="008E44AE" w:rsidRDefault="005C783A" w:rsidP="00002F8E">
      <w:pPr>
        <w:keepNext/>
        <w:widowControl w:val="0"/>
        <w:bidi/>
        <w:spacing w:after="0" w:line="240" w:lineRule="auto"/>
        <w:ind w:firstLine="397"/>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 xml:space="preserve">وقد درس النقش </w:t>
      </w:r>
      <w:r w:rsidR="00002F8E" w:rsidRPr="008E44AE">
        <w:rPr>
          <w:rFonts w:ascii="Traditional Arabic" w:hAnsi="Traditional Arabic" w:cs="KFGQPC Uthman Taha Naskh" w:hint="cs"/>
          <w:sz w:val="32"/>
          <w:szCs w:val="32"/>
          <w:rtl/>
        </w:rPr>
        <w:t xml:space="preserve">الدكتور </w:t>
      </w:r>
      <w:r w:rsidRPr="008E44AE">
        <w:rPr>
          <w:rFonts w:ascii="Traditional Arabic" w:hAnsi="Traditional Arabic" w:cs="KFGQPC Uthman Taha Naskh"/>
          <w:sz w:val="32"/>
          <w:szCs w:val="32"/>
          <w:rtl/>
        </w:rPr>
        <w:t>سعد الراشد (60-66)، وأورد مصادر التخريج : شرح شواهد القطر، والحيوان والبيان والتبَيُّن للجاحظ، وذيل الأمالي. وذكر فروق الروايات بين هذه المصادر ومقارنتها بالنقش.</w:t>
      </w:r>
    </w:p>
    <w:p w:rsidR="005C783A" w:rsidRPr="008E44AE" w:rsidRDefault="005C783A" w:rsidP="00002F8E">
      <w:pPr>
        <w:keepNext/>
        <w:widowControl w:val="0"/>
        <w:bidi/>
        <w:spacing w:after="0" w:line="240" w:lineRule="auto"/>
        <w:ind w:firstLine="397"/>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وهناك مصادر وروايات أخرى لم يوردها الراشد، وقد ورد البيتان في مصادر التخريج التي اطلعت عليها متعدد النسبة كما يلي:</w:t>
      </w:r>
    </w:p>
    <w:p w:rsidR="005C783A" w:rsidRPr="008E44AE" w:rsidRDefault="005C783A" w:rsidP="005C783A">
      <w:pPr>
        <w:pStyle w:val="a3"/>
        <w:keepNext/>
        <w:widowControl w:val="0"/>
        <w:numPr>
          <w:ilvl w:val="0"/>
          <w:numId w:val="5"/>
        </w:numPr>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 xml:space="preserve">قس بن ساعدة، أَسْقُفُّ نجران: ثمار القلوب في المضاف والمنسوب (232) في ثلاثة </w:t>
      </w:r>
      <w:r w:rsidRPr="008E44AE">
        <w:rPr>
          <w:rFonts w:ascii="Traditional Arabic" w:hAnsi="Traditional Arabic" w:cs="KFGQPC Uthman Taha Naskh"/>
          <w:sz w:val="32"/>
          <w:szCs w:val="32"/>
          <w:rtl/>
        </w:rPr>
        <w:lastRenderedPageBreak/>
        <w:t>أبيات.</w:t>
      </w:r>
    </w:p>
    <w:p w:rsidR="005C783A" w:rsidRPr="008E44AE" w:rsidRDefault="005C783A" w:rsidP="005C783A">
      <w:pPr>
        <w:pStyle w:val="a3"/>
        <w:keepNext/>
        <w:widowControl w:val="0"/>
        <w:numPr>
          <w:ilvl w:val="0"/>
          <w:numId w:val="5"/>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أَسْقُفُّ نجران</w:t>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vertAlign w:val="superscript"/>
          <w:rtl/>
        </w:rPr>
        <w:footnoteReference w:id="22"/>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rtl/>
        </w:rPr>
        <w:t>: البيان والتبَيُّن (3/342-343)، والحيوان (3/88)، وفي بيتين في اللآلي شرح أمالي القالي (486). ولعابد نجران في العقد (3/122) في ثلاثة أبيات، وأخرجه ابن أبي الدنيا في كلام الليالي والأيام لابن آدم (32) برقم [44] عن قبطي من أهل نجران لقس نجران في ثلاثة أبيات.</w:t>
      </w:r>
    </w:p>
    <w:p w:rsidR="005C783A" w:rsidRPr="008E44AE" w:rsidRDefault="005C783A" w:rsidP="005C783A">
      <w:pPr>
        <w:pStyle w:val="a3"/>
        <w:keepNext/>
        <w:widowControl w:val="0"/>
        <w:numPr>
          <w:ilvl w:val="0"/>
          <w:numId w:val="5"/>
        </w:numPr>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تبع الأكبر (تبع بن تبع الأقرن بن يرعش بن إفريقيس): خلاصة السيرة الجامعة (116) في أربعة عشر بيتًا، وفي ربيع الأبرار (1/127)، والمجالسة وجواهر العلم (5/230) برقم [2060] عن أبي زيد لتبع الأول، وبإسناده في تأريخ دمشق لابن عساكر (11/19-20) في ثلاثة أبيات، والأنساب للصحاري (196-197) في ثمانية أبيات. ولتبع الأقرن في التيجان (449) في اثنين وعشرين بيتًا.</w:t>
      </w:r>
    </w:p>
    <w:p w:rsidR="005C783A" w:rsidRPr="008E44AE" w:rsidRDefault="005C783A" w:rsidP="005C783A">
      <w:pPr>
        <w:pStyle w:val="a3"/>
        <w:keepNext/>
        <w:widowControl w:val="0"/>
        <w:numPr>
          <w:ilvl w:val="0"/>
          <w:numId w:val="5"/>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ذكر النسبتين :</w:t>
      </w:r>
    </w:p>
    <w:p w:rsidR="005C783A" w:rsidRPr="008E44AE" w:rsidRDefault="005C783A" w:rsidP="005C783A">
      <w:pPr>
        <w:keepNext/>
        <w:widowControl w:val="0"/>
        <w:bidi/>
        <w:spacing w:after="0" w:line="240" w:lineRule="auto"/>
        <w:ind w:left="735" w:firstLine="705"/>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أ- المعارف لابن قتيبة (630) «تبع بن الأقرن بن شمر يرعش وهو تبع الأكبر ... وبعض الرواة يذكرون أن هذا الشعر لأسقف نجران».</w:t>
      </w:r>
    </w:p>
    <w:p w:rsidR="005C783A" w:rsidRPr="008E44AE" w:rsidRDefault="005C783A" w:rsidP="00002F8E">
      <w:pPr>
        <w:keepNext/>
        <w:widowControl w:val="0"/>
        <w:bidi/>
        <w:spacing w:after="0" w:line="240" w:lineRule="auto"/>
        <w:ind w:left="735" w:firstLine="705"/>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ب- أسقف نجران ويروى لتبع الحميري:</w:t>
      </w:r>
      <w:r w:rsidR="00002F8E" w:rsidRPr="008E44AE">
        <w:rPr>
          <w:rFonts w:ascii="Traditional Arabic" w:hAnsi="Traditional Arabic" w:cs="KFGQPC Uthman Taha Naskh" w:hint="cs"/>
          <w:sz w:val="32"/>
          <w:szCs w:val="32"/>
          <w:rtl/>
        </w:rPr>
        <w:t xml:space="preserve"> </w:t>
      </w:r>
      <w:r w:rsidRPr="008E44AE">
        <w:rPr>
          <w:rFonts w:ascii="Traditional Arabic" w:hAnsi="Traditional Arabic" w:cs="KFGQPC Uthman Taha Naskh"/>
          <w:sz w:val="32"/>
          <w:szCs w:val="32"/>
          <w:rtl/>
        </w:rPr>
        <w:t>بهجة المجالس (2/330) في ثلاثة أبيات.</w:t>
      </w:r>
    </w:p>
    <w:p w:rsidR="005C783A" w:rsidRPr="008E44AE" w:rsidRDefault="005C783A" w:rsidP="005C783A">
      <w:pPr>
        <w:keepNext/>
        <w:widowControl w:val="0"/>
        <w:bidi/>
        <w:spacing w:after="0" w:line="240" w:lineRule="auto"/>
        <w:ind w:left="735" w:firstLine="705"/>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 xml:space="preserve">ج </w:t>
      </w:r>
      <w:r w:rsidRPr="008E44AE">
        <w:rPr>
          <w:rFonts w:ascii="Traditional Arabic" w:hAnsi="Traditional Arabic" w:cs="Traditional Arabic"/>
          <w:sz w:val="32"/>
          <w:szCs w:val="32"/>
          <w:rtl/>
        </w:rPr>
        <w:t>–</w:t>
      </w:r>
      <w:r w:rsidRPr="008E44AE">
        <w:rPr>
          <w:rFonts w:ascii="Traditional Arabic" w:hAnsi="Traditional Arabic" w:cs="KFGQPC Uthman Taha Naskh"/>
          <w:sz w:val="32"/>
          <w:szCs w:val="32"/>
          <w:rtl/>
        </w:rPr>
        <w:t>الروض الأنف (1/165) : «تبع الأول وهو الرائش وقد قيل لتبع الآخر وقيل لأسقف نجران».</w:t>
      </w:r>
    </w:p>
    <w:p w:rsidR="005C783A" w:rsidRPr="008E44AE" w:rsidRDefault="005C783A" w:rsidP="005C783A">
      <w:pPr>
        <w:keepNext/>
        <w:widowControl w:val="0"/>
        <w:bidi/>
        <w:spacing w:after="0" w:line="240" w:lineRule="auto"/>
        <w:ind w:left="735" w:firstLine="705"/>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د- الحماسة البصرية (4/1650-1651) برقم (1590): «لتبع بن الأقرن وتروى لراهب نجران» في أربعة أبيات.</w:t>
      </w:r>
    </w:p>
    <w:p w:rsidR="005C783A" w:rsidRPr="008E44AE" w:rsidRDefault="005C783A" w:rsidP="005C783A">
      <w:pPr>
        <w:keepNext/>
        <w:widowControl w:val="0"/>
        <w:bidi/>
        <w:spacing w:after="0" w:line="240" w:lineRule="auto"/>
        <w:ind w:left="735" w:firstLine="705"/>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 xml:space="preserve">هـ- معجم الشعراء (223)، للقمقام بن العباهل بن ذي سحيم بن العزير وهو </w:t>
      </w:r>
      <w:r w:rsidRPr="008E44AE">
        <w:rPr>
          <w:rFonts w:ascii="Traditional Arabic" w:hAnsi="Traditional Arabic" w:cs="KFGQPC Uthman Taha Naskh"/>
          <w:sz w:val="32"/>
          <w:szCs w:val="32"/>
          <w:rtl/>
        </w:rPr>
        <w:lastRenderedPageBreak/>
        <w:t>تبع الثاني أو الثالث ملك حضر موت واليمن في ثلاثة أبيات، وتروى لأسقف نجران.</w:t>
      </w:r>
    </w:p>
    <w:p w:rsidR="005C783A" w:rsidRPr="008E44AE" w:rsidRDefault="005C783A" w:rsidP="005C783A">
      <w:pPr>
        <w:keepNext/>
        <w:widowControl w:val="0"/>
        <w:bidi/>
        <w:spacing w:after="0" w:line="240" w:lineRule="auto"/>
        <w:ind w:left="735" w:firstLine="705"/>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و-معاهد التنصيص نسبه في الموضع الأول (1/87) إلى أسقف نجران في ثلاثة أبيات، وفي الموضع الثاني (3/33) إلى بعض ملوك اليمن في بيتين.</w:t>
      </w:r>
    </w:p>
    <w:p w:rsidR="005C783A" w:rsidRPr="008E44AE" w:rsidRDefault="005C783A" w:rsidP="005C783A">
      <w:pPr>
        <w:pStyle w:val="a3"/>
        <w:keepNext/>
        <w:widowControl w:val="0"/>
        <w:numPr>
          <w:ilvl w:val="0"/>
          <w:numId w:val="5"/>
        </w:numPr>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أنوار الربيع (6/8): لبعض العذريين. وهي نسبة غريبة انفرد بها.</w:t>
      </w:r>
    </w:p>
    <w:p w:rsidR="005C783A" w:rsidRPr="008E44AE" w:rsidRDefault="005C783A" w:rsidP="005C783A">
      <w:pPr>
        <w:pStyle w:val="a3"/>
        <w:keepNext/>
        <w:widowControl w:val="0"/>
        <w:numPr>
          <w:ilvl w:val="0"/>
          <w:numId w:val="5"/>
        </w:numPr>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بلا نسبة: زهر الآداب (766)، وذيل الأمالي (29-30).</w:t>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vertAlign w:val="superscript"/>
          <w:rtl/>
        </w:rPr>
        <w:footnoteReference w:id="23"/>
      </w:r>
      <w:r w:rsidRPr="008E44AE">
        <w:rPr>
          <w:rFonts w:ascii="Traditional Arabic" w:hAnsi="Traditional Arabic" w:cs="KFGQPC Uthman Taha Naskh"/>
          <w:sz w:val="32"/>
          <w:szCs w:val="32"/>
          <w:vertAlign w:val="superscript"/>
          <w:rtl/>
        </w:rPr>
        <w:t>)</w:t>
      </w:r>
    </w:p>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b/>
          <w:bCs/>
          <w:sz w:val="32"/>
          <w:szCs w:val="32"/>
          <w:u w:val="single"/>
        </w:rPr>
      </w:pPr>
      <w:r w:rsidRPr="008E44AE">
        <w:rPr>
          <w:rFonts w:ascii="Traditional Arabic" w:hAnsi="Traditional Arabic" w:cs="KFGQPC Uthman Taha Naskh"/>
          <w:b/>
          <w:bCs/>
          <w:sz w:val="32"/>
          <w:szCs w:val="32"/>
          <w:u w:val="single"/>
          <w:rtl/>
        </w:rPr>
        <w:t>اختلاف روايات البيتين بين المصادر</w:t>
      </w:r>
      <w:r w:rsidRPr="008E44AE">
        <w:rPr>
          <w:rFonts w:ascii="Traditional Arabic" w:hAnsi="Traditional Arabic" w:cs="KFGQPC Uthman Taha Naskh"/>
          <w:sz w:val="32"/>
          <w:szCs w:val="32"/>
          <w:rtl/>
        </w:rPr>
        <w:t>:</w:t>
      </w:r>
    </w:p>
    <w:p w:rsidR="005C783A" w:rsidRPr="008E44AE" w:rsidRDefault="005C783A" w:rsidP="005C783A">
      <w:pPr>
        <w:pStyle w:val="a3"/>
        <w:keepNext/>
        <w:widowControl w:val="0"/>
        <w:numPr>
          <w:ilvl w:val="0"/>
          <w:numId w:val="20"/>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التيجان، والمعارف، والمجالسة وجواهر العلم، وزهر الآداب، وربيع الأبرار، وتأريخ دمشق، وخلاصة السيرة الجامعة :</w:t>
      </w:r>
    </w:p>
    <w:tbl>
      <w:tblPr>
        <w:bidiVisual/>
        <w:tblW w:w="9073" w:type="dxa"/>
        <w:tblLayout w:type="fixed"/>
        <w:tblLook w:val="01E0"/>
      </w:tblPr>
      <w:tblGrid>
        <w:gridCol w:w="851"/>
        <w:gridCol w:w="3402"/>
        <w:gridCol w:w="567"/>
        <w:gridCol w:w="3402"/>
        <w:gridCol w:w="851"/>
      </w:tblGrid>
      <w:tr w:rsidR="005C783A" w:rsidRPr="008E44AE" w:rsidTr="005153F9">
        <w:trPr>
          <w:trHeight w:hRule="exact" w:val="510"/>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br/>
            </w: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b/>
                <w:bCs/>
                <w:sz w:val="32"/>
                <w:szCs w:val="32"/>
                <w:rtl/>
              </w:rPr>
              <w:t xml:space="preserve">منَعَ البقَاءَ </w:t>
            </w:r>
            <w:r w:rsidRPr="008E44AE">
              <w:rPr>
                <w:rFonts w:ascii="Traditional Arabic" w:hAnsi="Traditional Arabic" w:cs="KFGQPC Uthman Taha Naskh"/>
                <w:sz w:val="32"/>
                <w:szCs w:val="32"/>
                <w:rtl/>
              </w:rPr>
              <w:t>تقلب الشمسِ</w:t>
            </w:r>
            <w:r w:rsidRPr="008E44AE">
              <w:rPr>
                <w:rFonts w:ascii="Traditional Arabic" w:hAnsi="Traditional Arabic" w:cs="KFGQPC Uthman Taha Naskh"/>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وطُلوعُها منْ حيْثُ لا تُمسي</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r>
      <w:tr w:rsidR="005C783A" w:rsidRPr="008E44AE" w:rsidTr="005153F9">
        <w:trPr>
          <w:trHeight w:hRule="exact" w:val="510"/>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وطُلوعُها بَيضاءَ صافِيَةً</w:t>
            </w:r>
            <w:r w:rsidRPr="008E44AE">
              <w:rPr>
                <w:rFonts w:ascii="Traditional Arabic" w:hAnsi="Traditional Arabic" w:cs="KFGQPC Uthman Taha Naskh"/>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وغروبُها صَفْراءَ كالوَرْس</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r>
    </w:tbl>
    <w:p w:rsidR="005C783A" w:rsidRPr="008E44AE" w:rsidRDefault="005C783A" w:rsidP="005C783A">
      <w:pPr>
        <w:pStyle w:val="a3"/>
        <w:keepNext/>
        <w:widowControl w:val="0"/>
        <w:numPr>
          <w:ilvl w:val="0"/>
          <w:numId w:val="20"/>
        </w:numPr>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البيان والتبَيُّن، والحيوان، وبهجة المجالس، واللآلي:</w:t>
      </w:r>
    </w:p>
    <w:tbl>
      <w:tblPr>
        <w:bidiVisual/>
        <w:tblW w:w="9073" w:type="dxa"/>
        <w:tblLayout w:type="fixed"/>
        <w:tblLook w:val="01E0"/>
      </w:tblPr>
      <w:tblGrid>
        <w:gridCol w:w="851"/>
        <w:gridCol w:w="3402"/>
        <w:gridCol w:w="567"/>
        <w:gridCol w:w="3402"/>
        <w:gridCol w:w="851"/>
      </w:tblGrid>
      <w:tr w:rsidR="005C783A" w:rsidRPr="008E44AE" w:rsidTr="005153F9">
        <w:trPr>
          <w:trHeight w:hRule="exact" w:val="510"/>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br/>
            </w: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b/>
                <w:bCs/>
                <w:sz w:val="32"/>
                <w:szCs w:val="32"/>
                <w:rtl/>
              </w:rPr>
              <w:t>منَعَ البقَاءَ تصرُّفُ</w:t>
            </w:r>
            <w:r w:rsidRPr="008E44AE">
              <w:rPr>
                <w:rFonts w:ascii="Traditional Arabic" w:hAnsi="Traditional Arabic" w:cs="KFGQPC Uthman Taha Naskh"/>
                <w:sz w:val="32"/>
                <w:szCs w:val="32"/>
                <w:rtl/>
              </w:rPr>
              <w:t xml:space="preserve"> الشمسِ</w:t>
            </w:r>
            <w:r w:rsidRPr="008E44AE">
              <w:rPr>
                <w:rFonts w:ascii="Traditional Arabic" w:hAnsi="Traditional Arabic" w:cs="KFGQPC Uthman Taha Naskh"/>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وطُلوعُها منْ حيْثُ لا تُمسي</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r>
      <w:tr w:rsidR="005C783A" w:rsidRPr="008E44AE" w:rsidTr="005153F9">
        <w:trPr>
          <w:trHeight w:hRule="exact" w:val="510"/>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وطُلوعُها بَيضاءَ صافِيَةً</w:t>
            </w:r>
            <w:r w:rsidRPr="008E44AE">
              <w:rPr>
                <w:rFonts w:ascii="Traditional Arabic" w:hAnsi="Traditional Arabic" w:cs="KFGQPC Uthman Taha Naskh"/>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وغروبُها صَفْراءَ كالوَرْس</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r>
    </w:tbl>
    <w:p w:rsidR="005C783A" w:rsidRPr="008E44AE" w:rsidRDefault="005C783A" w:rsidP="005C783A">
      <w:pPr>
        <w:pStyle w:val="a3"/>
        <w:keepNext/>
        <w:widowControl w:val="0"/>
        <w:numPr>
          <w:ilvl w:val="0"/>
          <w:numId w:val="20"/>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كلام الليالي والأيام لابن آدم:</w:t>
      </w:r>
    </w:p>
    <w:tbl>
      <w:tblPr>
        <w:bidiVisual/>
        <w:tblW w:w="9073" w:type="dxa"/>
        <w:tblLayout w:type="fixed"/>
        <w:tblLook w:val="01E0"/>
      </w:tblPr>
      <w:tblGrid>
        <w:gridCol w:w="851"/>
        <w:gridCol w:w="3402"/>
        <w:gridCol w:w="567"/>
        <w:gridCol w:w="3402"/>
        <w:gridCol w:w="851"/>
      </w:tblGrid>
      <w:tr w:rsidR="005C783A" w:rsidRPr="008E44AE" w:rsidTr="005153F9">
        <w:trPr>
          <w:trHeight w:hRule="exact" w:val="510"/>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br/>
            </w: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b/>
                <w:bCs/>
                <w:sz w:val="32"/>
                <w:szCs w:val="32"/>
                <w:rtl/>
              </w:rPr>
              <w:t xml:space="preserve">منَعَ البقَاءَ </w:t>
            </w:r>
            <w:r w:rsidRPr="008E44AE">
              <w:rPr>
                <w:rFonts w:ascii="Traditional Arabic" w:hAnsi="Traditional Arabic" w:cs="KFGQPC Uthman Taha Naskh"/>
                <w:sz w:val="32"/>
                <w:szCs w:val="32"/>
                <w:rtl/>
              </w:rPr>
              <w:t>تقلب الشمسِ</w:t>
            </w:r>
            <w:r w:rsidRPr="008E44AE">
              <w:rPr>
                <w:rFonts w:ascii="Traditional Arabic" w:hAnsi="Traditional Arabic" w:cs="KFGQPC Uthman Taha Naskh"/>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وطُلوعُها منْ حيْثُ لا تُمسي</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r>
      <w:tr w:rsidR="005C783A" w:rsidRPr="008E44AE" w:rsidTr="005153F9">
        <w:trPr>
          <w:trHeight w:hRule="exact" w:val="510"/>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 xml:space="preserve">وطُلوعُها </w:t>
            </w:r>
            <w:r w:rsidRPr="008E44AE">
              <w:rPr>
                <w:rFonts w:ascii="Traditional Arabic" w:hAnsi="Traditional Arabic" w:cs="KFGQPC Uthman Taha Naskh"/>
                <w:b/>
                <w:bCs/>
                <w:sz w:val="32"/>
                <w:szCs w:val="32"/>
                <w:rtl/>
              </w:rPr>
              <w:t>حمراء إذ طلعت</w:t>
            </w:r>
            <w:r w:rsidRPr="008E44AE">
              <w:rPr>
                <w:rFonts w:ascii="Traditional Arabic" w:hAnsi="Traditional Arabic" w:cs="KFGQPC Uthman Taha Naskh"/>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b/>
                <w:bCs/>
                <w:sz w:val="32"/>
                <w:szCs w:val="32"/>
                <w:rtl/>
              </w:rPr>
              <w:t>وتغيب في</w:t>
            </w:r>
            <w:r w:rsidRPr="008E44AE">
              <w:rPr>
                <w:rFonts w:ascii="Traditional Arabic" w:hAnsi="Traditional Arabic" w:cs="KFGQPC Uthman Taha Naskh"/>
                <w:sz w:val="32"/>
                <w:szCs w:val="32"/>
                <w:rtl/>
              </w:rPr>
              <w:t xml:space="preserve"> صَفْراءَ كالوَرْس</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r>
    </w:tbl>
    <w:p w:rsidR="005C783A" w:rsidRPr="008E44AE" w:rsidRDefault="005C783A" w:rsidP="005C783A">
      <w:pPr>
        <w:pStyle w:val="a3"/>
        <w:keepNext/>
        <w:widowControl w:val="0"/>
        <w:numPr>
          <w:ilvl w:val="0"/>
          <w:numId w:val="20"/>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العقد:</w:t>
      </w:r>
    </w:p>
    <w:tbl>
      <w:tblPr>
        <w:bidiVisual/>
        <w:tblW w:w="9073" w:type="dxa"/>
        <w:tblLayout w:type="fixed"/>
        <w:tblLook w:val="01E0"/>
      </w:tblPr>
      <w:tblGrid>
        <w:gridCol w:w="851"/>
        <w:gridCol w:w="3402"/>
        <w:gridCol w:w="567"/>
        <w:gridCol w:w="3402"/>
        <w:gridCol w:w="851"/>
      </w:tblGrid>
      <w:tr w:rsidR="005C783A" w:rsidRPr="008E44AE" w:rsidTr="005153F9">
        <w:trPr>
          <w:trHeight w:hRule="exact" w:val="510"/>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b/>
                <w:bCs/>
                <w:sz w:val="32"/>
                <w:szCs w:val="32"/>
                <w:rtl/>
              </w:rPr>
              <w:t>منع البقاء</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b/>
                <w:bCs/>
                <w:sz w:val="32"/>
                <w:szCs w:val="32"/>
                <w:rtl/>
              </w:rPr>
              <w:t>مَطالعُ</w:t>
            </w:r>
            <w:r w:rsidRPr="008E44AE">
              <w:rPr>
                <w:rFonts w:ascii="Traditional Arabic" w:hAnsi="Traditional Arabic" w:cs="KFGQPC Uthman Taha Naskh"/>
                <w:sz w:val="32"/>
                <w:szCs w:val="32"/>
                <w:rtl/>
              </w:rPr>
              <w:t xml:space="preserve"> الشمسِ</w:t>
            </w:r>
            <w:r w:rsidRPr="008E44AE">
              <w:rPr>
                <w:rFonts w:ascii="Traditional Arabic" w:hAnsi="Traditional Arabic" w:cs="KFGQPC Uthman Taha Naskh"/>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b/>
                <w:bCs/>
                <w:sz w:val="32"/>
                <w:szCs w:val="32"/>
                <w:rtl/>
              </w:rPr>
              <w:t>وغُدوُّها</w:t>
            </w:r>
            <w:r w:rsidRPr="008E44AE">
              <w:rPr>
                <w:rFonts w:ascii="Traditional Arabic" w:hAnsi="Traditional Arabic" w:cs="KFGQPC Uthman Taha Naskh"/>
                <w:sz w:val="32"/>
                <w:szCs w:val="32"/>
                <w:rtl/>
              </w:rPr>
              <w:t xml:space="preserve"> من حيث لا تُمْسي</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r>
      <w:tr w:rsidR="005C783A" w:rsidRPr="008E44AE" w:rsidTr="005153F9">
        <w:trPr>
          <w:trHeight w:hRule="exact" w:val="510"/>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 xml:space="preserve">وطلوعُها </w:t>
            </w:r>
            <w:r w:rsidRPr="008E44AE">
              <w:rPr>
                <w:rFonts w:ascii="Traditional Arabic" w:hAnsi="Traditional Arabic" w:cs="KFGQPC Uthman Taha Naskh"/>
                <w:b/>
                <w:bCs/>
                <w:sz w:val="32"/>
                <w:szCs w:val="32"/>
                <w:rtl/>
              </w:rPr>
              <w:t>حمراءَ قانيةَ</w:t>
            </w:r>
            <w:r w:rsidRPr="008E44AE">
              <w:rPr>
                <w:rFonts w:ascii="Traditional Arabic" w:hAnsi="Traditional Arabic" w:cs="KFGQPC Uthman Taha Naskh"/>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وغروبُها صَفْراءَ كالوَرْس</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r>
    </w:tbl>
    <w:p w:rsidR="005C783A" w:rsidRPr="008E44AE" w:rsidRDefault="005C783A" w:rsidP="005C783A">
      <w:pPr>
        <w:pStyle w:val="a3"/>
        <w:keepNext/>
        <w:widowControl w:val="0"/>
        <w:numPr>
          <w:ilvl w:val="0"/>
          <w:numId w:val="20"/>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معجم الشعراء:</w:t>
      </w:r>
    </w:p>
    <w:tbl>
      <w:tblPr>
        <w:bidiVisual/>
        <w:tblW w:w="9073" w:type="dxa"/>
        <w:tblLayout w:type="fixed"/>
        <w:tblLook w:val="01E0"/>
      </w:tblPr>
      <w:tblGrid>
        <w:gridCol w:w="851"/>
        <w:gridCol w:w="3402"/>
        <w:gridCol w:w="567"/>
        <w:gridCol w:w="3402"/>
        <w:gridCol w:w="851"/>
      </w:tblGrid>
      <w:tr w:rsidR="005C783A" w:rsidRPr="008E44AE" w:rsidTr="005153F9">
        <w:trPr>
          <w:trHeight w:hRule="exact" w:val="510"/>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lastRenderedPageBreak/>
              <w:br/>
            </w: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b/>
                <w:bCs/>
                <w:sz w:val="32"/>
                <w:szCs w:val="32"/>
                <w:rtl/>
              </w:rPr>
              <w:t xml:space="preserve">منَعَ البقَاءَ </w:t>
            </w:r>
            <w:r w:rsidRPr="008E44AE">
              <w:rPr>
                <w:rFonts w:ascii="Traditional Arabic" w:hAnsi="Traditional Arabic" w:cs="KFGQPC Uthman Taha Naskh"/>
                <w:sz w:val="32"/>
                <w:szCs w:val="32"/>
                <w:rtl/>
              </w:rPr>
              <w:t>تقلب الشمسِ</w:t>
            </w:r>
            <w:r w:rsidRPr="008E44AE">
              <w:rPr>
                <w:rFonts w:ascii="Traditional Arabic" w:hAnsi="Traditional Arabic" w:cs="KFGQPC Uthman Taha Naskh"/>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وطُلوعُها منْ حيْثُ لا تُمسي</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r>
      <w:tr w:rsidR="005C783A" w:rsidRPr="008E44AE" w:rsidTr="005153F9">
        <w:trPr>
          <w:trHeight w:hRule="exact" w:val="510"/>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b/>
                <w:bCs/>
                <w:sz w:val="32"/>
                <w:szCs w:val="32"/>
                <w:rtl/>
              </w:rPr>
              <w:t>تبدو لنا</w:t>
            </w:r>
            <w:r w:rsidRPr="008E44AE">
              <w:rPr>
                <w:rFonts w:ascii="Traditional Arabic" w:hAnsi="Traditional Arabic" w:cs="KFGQPC Uthman Taha Naskh"/>
                <w:sz w:val="32"/>
                <w:szCs w:val="32"/>
                <w:rtl/>
              </w:rPr>
              <w:t xml:space="preserve"> بيضاء </w:t>
            </w:r>
            <w:r w:rsidRPr="008E44AE">
              <w:rPr>
                <w:rFonts w:ascii="Traditional Arabic" w:hAnsi="Traditional Arabic" w:cs="KFGQPC Uthman Taha Naskh"/>
                <w:b/>
                <w:bCs/>
                <w:sz w:val="32"/>
                <w:szCs w:val="32"/>
                <w:rtl/>
              </w:rPr>
              <w:t>واضحة</w:t>
            </w:r>
            <w:r w:rsidRPr="008E44AE">
              <w:rPr>
                <w:rFonts w:ascii="Traditional Arabic" w:hAnsi="Traditional Arabic" w:cs="KFGQPC Uthman Taha Naskh"/>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b/>
                <w:bCs/>
                <w:sz w:val="32"/>
                <w:szCs w:val="32"/>
                <w:rtl/>
              </w:rPr>
              <w:t>وتغيب في</w:t>
            </w:r>
            <w:r w:rsidRPr="008E44AE">
              <w:rPr>
                <w:rFonts w:ascii="Traditional Arabic" w:hAnsi="Traditional Arabic" w:cs="KFGQPC Uthman Taha Naskh"/>
                <w:sz w:val="32"/>
                <w:szCs w:val="32"/>
                <w:rtl/>
              </w:rPr>
              <w:t xml:space="preserve"> صَفْراءَ كالوَرْس</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r>
    </w:tbl>
    <w:p w:rsidR="005C783A" w:rsidRPr="008E44AE" w:rsidRDefault="005C783A" w:rsidP="005C783A">
      <w:pPr>
        <w:pStyle w:val="a3"/>
        <w:keepNext/>
        <w:widowControl w:val="0"/>
        <w:numPr>
          <w:ilvl w:val="0"/>
          <w:numId w:val="20"/>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ثمار القلوب في المضاف والمنسوب:</w:t>
      </w:r>
    </w:p>
    <w:tbl>
      <w:tblPr>
        <w:bidiVisual/>
        <w:tblW w:w="9073" w:type="dxa"/>
        <w:tblLayout w:type="fixed"/>
        <w:tblLook w:val="01E0"/>
      </w:tblPr>
      <w:tblGrid>
        <w:gridCol w:w="851"/>
        <w:gridCol w:w="3402"/>
        <w:gridCol w:w="567"/>
        <w:gridCol w:w="3402"/>
        <w:gridCol w:w="851"/>
      </w:tblGrid>
      <w:tr w:rsidR="005C783A" w:rsidRPr="008E44AE" w:rsidTr="005153F9">
        <w:trPr>
          <w:trHeight w:hRule="exact" w:val="510"/>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br/>
            </w: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b/>
                <w:bCs/>
                <w:sz w:val="32"/>
                <w:szCs w:val="32"/>
                <w:rtl/>
              </w:rPr>
              <w:t xml:space="preserve">منَعَ البقَاءَ </w:t>
            </w:r>
            <w:r w:rsidRPr="008E44AE">
              <w:rPr>
                <w:rFonts w:ascii="Traditional Arabic" w:hAnsi="Traditional Arabic" w:cs="KFGQPC Uthman Taha Naskh"/>
                <w:sz w:val="32"/>
                <w:szCs w:val="32"/>
                <w:rtl/>
              </w:rPr>
              <w:t>تقلب الشمسِ</w:t>
            </w:r>
            <w:r w:rsidRPr="008E44AE">
              <w:rPr>
                <w:rFonts w:ascii="Traditional Arabic" w:hAnsi="Traditional Arabic" w:cs="KFGQPC Uthman Taha Naskh"/>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b/>
                <w:bCs/>
                <w:sz w:val="32"/>
                <w:szCs w:val="32"/>
                <w:rtl/>
              </w:rPr>
              <w:t>وغُدوُّها</w:t>
            </w:r>
            <w:r w:rsidRPr="008E44AE">
              <w:rPr>
                <w:rFonts w:ascii="Traditional Arabic" w:hAnsi="Traditional Arabic" w:cs="KFGQPC Uthman Taha Naskh"/>
                <w:sz w:val="32"/>
                <w:szCs w:val="32"/>
                <w:rtl/>
              </w:rPr>
              <w:t xml:space="preserve"> منْ حيْثُ لا تُمسي</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r>
      <w:tr w:rsidR="005C783A" w:rsidRPr="008E44AE" w:rsidTr="005153F9">
        <w:trPr>
          <w:trHeight w:hRule="exact" w:val="510"/>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وطُلوعُها بَيضاءَ صافِيَةً</w:t>
            </w:r>
            <w:r w:rsidRPr="008E44AE">
              <w:rPr>
                <w:rFonts w:ascii="Traditional Arabic" w:hAnsi="Traditional Arabic" w:cs="KFGQPC Uthman Taha Naskh"/>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وغروبُها صَفْراءَ كالوَرْس</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r>
    </w:tbl>
    <w:p w:rsidR="005C783A" w:rsidRPr="008E44AE" w:rsidRDefault="005C783A" w:rsidP="005C783A">
      <w:pPr>
        <w:pStyle w:val="a3"/>
        <w:keepNext/>
        <w:widowControl w:val="0"/>
        <w:numPr>
          <w:ilvl w:val="0"/>
          <w:numId w:val="20"/>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ذيل الأمالي:</w:t>
      </w:r>
    </w:p>
    <w:tbl>
      <w:tblPr>
        <w:bidiVisual/>
        <w:tblW w:w="9073" w:type="dxa"/>
        <w:tblLayout w:type="fixed"/>
        <w:tblLook w:val="01E0"/>
      </w:tblPr>
      <w:tblGrid>
        <w:gridCol w:w="851"/>
        <w:gridCol w:w="3402"/>
        <w:gridCol w:w="567"/>
        <w:gridCol w:w="3402"/>
        <w:gridCol w:w="851"/>
      </w:tblGrid>
      <w:tr w:rsidR="005C783A" w:rsidRPr="008E44AE" w:rsidTr="005153F9">
        <w:trPr>
          <w:trHeight w:hRule="exact" w:val="510"/>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br/>
            </w: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b/>
                <w:bCs/>
                <w:sz w:val="32"/>
                <w:szCs w:val="32"/>
                <w:rtl/>
              </w:rPr>
              <w:t xml:space="preserve">منَعَ البقاء </w:t>
            </w:r>
            <w:r w:rsidRPr="008E44AE">
              <w:rPr>
                <w:rFonts w:ascii="Traditional Arabic" w:hAnsi="Traditional Arabic" w:cs="KFGQPC Uthman Taha Naskh"/>
                <w:sz w:val="32"/>
                <w:szCs w:val="32"/>
                <w:rtl/>
              </w:rPr>
              <w:t>تقلب الشمسِ</w:t>
            </w:r>
            <w:r w:rsidRPr="008E44AE">
              <w:rPr>
                <w:rFonts w:ascii="Traditional Arabic" w:hAnsi="Traditional Arabic" w:cs="KFGQPC Uthman Taha Naskh"/>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وطُلوعُها منْ حيْثُ لا تُمسي</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r>
      <w:tr w:rsidR="005C783A" w:rsidRPr="008E44AE" w:rsidTr="005153F9">
        <w:trPr>
          <w:trHeight w:hRule="exact" w:val="510"/>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b/>
                <w:bCs/>
                <w:sz w:val="32"/>
                <w:szCs w:val="32"/>
                <w:rtl/>
              </w:rPr>
              <w:t>تبدو لنا بيضاء</w:t>
            </w:r>
            <w:r w:rsidRPr="008E44AE">
              <w:rPr>
                <w:rFonts w:ascii="Traditional Arabic" w:hAnsi="Traditional Arabic" w:cs="KFGQPC Uthman Taha Naskh"/>
                <w:sz w:val="32"/>
                <w:szCs w:val="32"/>
                <w:rtl/>
              </w:rPr>
              <w:t xml:space="preserve"> صافِيَةً</w:t>
            </w:r>
            <w:r w:rsidRPr="008E44AE">
              <w:rPr>
                <w:rFonts w:ascii="Traditional Arabic" w:hAnsi="Traditional Arabic" w:cs="KFGQPC Uthman Taha Naskh"/>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b/>
                <w:bCs/>
                <w:sz w:val="32"/>
                <w:szCs w:val="32"/>
                <w:rtl/>
              </w:rPr>
              <w:t>وتغيب في</w:t>
            </w:r>
            <w:r w:rsidRPr="008E44AE">
              <w:rPr>
                <w:rFonts w:ascii="Traditional Arabic" w:hAnsi="Traditional Arabic" w:cs="KFGQPC Uthman Taha Naskh"/>
                <w:sz w:val="32"/>
                <w:szCs w:val="32"/>
                <w:rtl/>
              </w:rPr>
              <w:t xml:space="preserve"> صَفْراءَ كالوَرْس</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r>
    </w:tbl>
    <w:p w:rsidR="005C783A" w:rsidRPr="008E44AE" w:rsidRDefault="005C783A" w:rsidP="005C783A">
      <w:pPr>
        <w:pStyle w:val="a3"/>
        <w:keepNext/>
        <w:widowControl w:val="0"/>
        <w:numPr>
          <w:ilvl w:val="0"/>
          <w:numId w:val="20"/>
        </w:numPr>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الروض الأنف:</w:t>
      </w:r>
    </w:p>
    <w:tbl>
      <w:tblPr>
        <w:bidiVisual/>
        <w:tblW w:w="9073" w:type="dxa"/>
        <w:tblLayout w:type="fixed"/>
        <w:tblLook w:val="01E0"/>
      </w:tblPr>
      <w:tblGrid>
        <w:gridCol w:w="851"/>
        <w:gridCol w:w="3402"/>
        <w:gridCol w:w="567"/>
        <w:gridCol w:w="3402"/>
        <w:gridCol w:w="851"/>
      </w:tblGrid>
      <w:tr w:rsidR="005C783A" w:rsidRPr="008E44AE" w:rsidTr="005153F9">
        <w:trPr>
          <w:trHeight w:hRule="exact" w:val="510"/>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br/>
            </w: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b/>
                <w:bCs/>
                <w:sz w:val="32"/>
                <w:szCs w:val="32"/>
                <w:rtl/>
              </w:rPr>
              <w:t>منَعَ البقَاءَ تصرُّفُ</w:t>
            </w:r>
            <w:r w:rsidRPr="008E44AE">
              <w:rPr>
                <w:rFonts w:ascii="Traditional Arabic" w:hAnsi="Traditional Arabic" w:cs="KFGQPC Uthman Taha Naskh"/>
                <w:sz w:val="32"/>
                <w:szCs w:val="32"/>
                <w:rtl/>
              </w:rPr>
              <w:t xml:space="preserve"> الشمسِ</w:t>
            </w:r>
            <w:r w:rsidRPr="008E44AE">
              <w:rPr>
                <w:rFonts w:ascii="Traditional Arabic" w:hAnsi="Traditional Arabic" w:cs="KFGQPC Uthman Taha Naskh"/>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وطُلوعُها منْ حيْثُ لا تُمسي</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r>
      <w:tr w:rsidR="005C783A" w:rsidRPr="008E44AE" w:rsidTr="005153F9">
        <w:trPr>
          <w:trHeight w:hRule="exact" w:val="510"/>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 xml:space="preserve">وطُلوعُها بَيضاءَ </w:t>
            </w:r>
            <w:r w:rsidRPr="008E44AE">
              <w:rPr>
                <w:rFonts w:ascii="Traditional Arabic" w:hAnsi="Traditional Arabic" w:cs="KFGQPC Uthman Taha Naskh"/>
                <w:b/>
                <w:bCs/>
                <w:sz w:val="32"/>
                <w:szCs w:val="32"/>
                <w:rtl/>
              </w:rPr>
              <w:t>مشرقةً</w:t>
            </w:r>
            <w:r w:rsidRPr="008E44AE">
              <w:rPr>
                <w:rFonts w:ascii="Traditional Arabic" w:hAnsi="Traditional Arabic" w:cs="KFGQPC Uthman Taha Naskh"/>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وغروبُها صَفْراءَ كالوَرْس</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r>
    </w:tbl>
    <w:p w:rsidR="005C783A" w:rsidRPr="008E44AE" w:rsidRDefault="005C783A" w:rsidP="005C783A">
      <w:pPr>
        <w:pStyle w:val="a3"/>
        <w:keepNext/>
        <w:widowControl w:val="0"/>
        <w:numPr>
          <w:ilvl w:val="0"/>
          <w:numId w:val="20"/>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الحماسة البصرية:</w:t>
      </w:r>
    </w:p>
    <w:tbl>
      <w:tblPr>
        <w:bidiVisual/>
        <w:tblW w:w="9073" w:type="dxa"/>
        <w:tblLayout w:type="fixed"/>
        <w:tblLook w:val="01E0"/>
      </w:tblPr>
      <w:tblGrid>
        <w:gridCol w:w="851"/>
        <w:gridCol w:w="3402"/>
        <w:gridCol w:w="567"/>
        <w:gridCol w:w="3402"/>
        <w:gridCol w:w="851"/>
      </w:tblGrid>
      <w:tr w:rsidR="005C783A" w:rsidRPr="008E44AE" w:rsidTr="005153F9">
        <w:trPr>
          <w:trHeight w:hRule="exact" w:val="510"/>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br/>
            </w: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b/>
                <w:bCs/>
                <w:sz w:val="32"/>
                <w:szCs w:val="32"/>
                <w:rtl/>
              </w:rPr>
              <w:t xml:space="preserve">منَعَ الحياة </w:t>
            </w:r>
            <w:r w:rsidRPr="008E44AE">
              <w:rPr>
                <w:rFonts w:ascii="Traditional Arabic" w:hAnsi="Traditional Arabic" w:cs="KFGQPC Uthman Taha Naskh"/>
                <w:sz w:val="32"/>
                <w:szCs w:val="32"/>
                <w:rtl/>
              </w:rPr>
              <w:t>تقلب الشمسِ</w:t>
            </w:r>
            <w:r w:rsidRPr="008E44AE">
              <w:rPr>
                <w:rFonts w:ascii="Traditional Arabic" w:hAnsi="Traditional Arabic" w:cs="KFGQPC Uthman Taha Naskh"/>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وطُلوعُها منْ حيْثُ لا تُمسي</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r>
      <w:tr w:rsidR="005C783A" w:rsidRPr="008E44AE" w:rsidTr="005153F9">
        <w:trPr>
          <w:trHeight w:hRule="exact" w:val="510"/>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 xml:space="preserve">وطُلوعُها </w:t>
            </w:r>
            <w:r w:rsidRPr="008E44AE">
              <w:rPr>
                <w:rFonts w:ascii="Traditional Arabic" w:hAnsi="Traditional Arabic" w:cs="KFGQPC Uthman Taha Naskh"/>
                <w:b/>
                <w:bCs/>
                <w:sz w:val="32"/>
                <w:szCs w:val="32"/>
                <w:rtl/>
              </w:rPr>
              <w:t>حمراء</w:t>
            </w:r>
            <w:r w:rsidRPr="008E44AE">
              <w:rPr>
                <w:rFonts w:ascii="Traditional Arabic" w:hAnsi="Traditional Arabic" w:cs="KFGQPC Uthman Taha Naskh"/>
                <w:sz w:val="32"/>
                <w:szCs w:val="32"/>
                <w:rtl/>
              </w:rPr>
              <w:t xml:space="preserve"> صافِيَةً</w:t>
            </w:r>
            <w:r w:rsidRPr="008E44AE">
              <w:rPr>
                <w:rFonts w:ascii="Traditional Arabic" w:hAnsi="Traditional Arabic" w:cs="KFGQPC Uthman Taha Naskh"/>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وغروبُها صَفْراءَ كالوَرْس</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r>
    </w:tbl>
    <w:p w:rsidR="005C783A" w:rsidRPr="008E44AE" w:rsidRDefault="005C783A" w:rsidP="005C783A">
      <w:pPr>
        <w:pStyle w:val="a3"/>
        <w:keepNext/>
        <w:widowControl w:val="0"/>
        <w:numPr>
          <w:ilvl w:val="0"/>
          <w:numId w:val="20"/>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الأنساب للصحاري، ومعاهد التنصيص:</w:t>
      </w:r>
    </w:p>
    <w:tbl>
      <w:tblPr>
        <w:bidiVisual/>
        <w:tblW w:w="9073" w:type="dxa"/>
        <w:tblLayout w:type="fixed"/>
        <w:tblLook w:val="01E0"/>
      </w:tblPr>
      <w:tblGrid>
        <w:gridCol w:w="851"/>
        <w:gridCol w:w="3402"/>
        <w:gridCol w:w="567"/>
        <w:gridCol w:w="3402"/>
        <w:gridCol w:w="851"/>
      </w:tblGrid>
      <w:tr w:rsidR="005C783A" w:rsidRPr="008E44AE" w:rsidTr="005153F9">
        <w:trPr>
          <w:trHeight w:hRule="exact" w:val="510"/>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br/>
            </w: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b/>
                <w:bCs/>
                <w:sz w:val="32"/>
                <w:szCs w:val="32"/>
                <w:rtl/>
              </w:rPr>
              <w:t xml:space="preserve">منَعَ البقَاءَ </w:t>
            </w:r>
            <w:r w:rsidRPr="008E44AE">
              <w:rPr>
                <w:rFonts w:ascii="Traditional Arabic" w:hAnsi="Traditional Arabic" w:cs="KFGQPC Uthman Taha Naskh"/>
                <w:sz w:val="32"/>
                <w:szCs w:val="32"/>
                <w:rtl/>
              </w:rPr>
              <w:t>تقلب الشمسِ</w:t>
            </w:r>
            <w:r w:rsidRPr="008E44AE">
              <w:rPr>
                <w:rFonts w:ascii="Traditional Arabic" w:hAnsi="Traditional Arabic" w:cs="KFGQPC Uthman Taha Naskh"/>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وطُلوعُها منْ حيْثُ لا تُمسي</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r>
      <w:tr w:rsidR="005C783A" w:rsidRPr="008E44AE" w:rsidTr="005153F9">
        <w:trPr>
          <w:trHeight w:hRule="exact" w:val="510"/>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 xml:space="preserve">وطُلوعُها </w:t>
            </w:r>
            <w:r w:rsidRPr="008E44AE">
              <w:rPr>
                <w:rFonts w:ascii="Traditional Arabic" w:hAnsi="Traditional Arabic" w:cs="KFGQPC Uthman Taha Naskh"/>
                <w:b/>
                <w:bCs/>
                <w:sz w:val="32"/>
                <w:szCs w:val="32"/>
                <w:rtl/>
              </w:rPr>
              <w:t>حمراء</w:t>
            </w:r>
            <w:r w:rsidRPr="008E44AE">
              <w:rPr>
                <w:rFonts w:ascii="Traditional Arabic" w:hAnsi="Traditional Arabic" w:cs="KFGQPC Uthman Taha Naskh"/>
                <w:sz w:val="32"/>
                <w:szCs w:val="32"/>
                <w:rtl/>
              </w:rPr>
              <w:t xml:space="preserve"> صافِيَةً</w:t>
            </w:r>
            <w:r w:rsidRPr="008E44AE">
              <w:rPr>
                <w:rFonts w:ascii="Traditional Arabic" w:hAnsi="Traditional Arabic" w:cs="KFGQPC Uthman Taha Naskh"/>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وغروبُها صَفْراءَ كالوَرْس</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r>
    </w:tbl>
    <w:p w:rsidR="005C783A" w:rsidRPr="008E44AE" w:rsidRDefault="005C783A" w:rsidP="005C783A">
      <w:pPr>
        <w:pStyle w:val="a3"/>
        <w:keepNext/>
        <w:widowControl w:val="0"/>
        <w:numPr>
          <w:ilvl w:val="0"/>
          <w:numId w:val="20"/>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أنوار الربيع:</w:t>
      </w:r>
    </w:p>
    <w:tbl>
      <w:tblPr>
        <w:bidiVisual/>
        <w:tblW w:w="9073" w:type="dxa"/>
        <w:tblLayout w:type="fixed"/>
        <w:tblLook w:val="01E0"/>
      </w:tblPr>
      <w:tblGrid>
        <w:gridCol w:w="851"/>
        <w:gridCol w:w="3402"/>
        <w:gridCol w:w="567"/>
        <w:gridCol w:w="3402"/>
        <w:gridCol w:w="851"/>
      </w:tblGrid>
      <w:tr w:rsidR="005C783A" w:rsidRPr="008E44AE" w:rsidTr="005153F9">
        <w:trPr>
          <w:trHeight w:hRule="exact" w:val="510"/>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br/>
            </w: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b/>
                <w:bCs/>
                <w:sz w:val="32"/>
                <w:szCs w:val="32"/>
                <w:rtl/>
              </w:rPr>
              <w:t xml:space="preserve">منَعَ البقَاءَ </w:t>
            </w:r>
            <w:r w:rsidRPr="008E44AE">
              <w:rPr>
                <w:rFonts w:ascii="Traditional Arabic" w:hAnsi="Traditional Arabic" w:cs="KFGQPC Uthman Taha Naskh"/>
                <w:sz w:val="32"/>
                <w:szCs w:val="32"/>
                <w:rtl/>
              </w:rPr>
              <w:t>تقلب الشمسِ</w:t>
            </w:r>
            <w:r w:rsidRPr="008E44AE">
              <w:rPr>
                <w:rFonts w:ascii="Traditional Arabic" w:hAnsi="Traditional Arabic" w:cs="KFGQPC Uthman Taha Naskh"/>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b/>
                <w:bCs/>
                <w:sz w:val="32"/>
                <w:szCs w:val="32"/>
                <w:rtl/>
              </w:rPr>
              <w:t>وخروجها</w:t>
            </w:r>
            <w:r w:rsidRPr="008E44AE">
              <w:rPr>
                <w:rFonts w:ascii="Traditional Arabic" w:hAnsi="Traditional Arabic" w:cs="KFGQPC Uthman Taha Naskh"/>
                <w:sz w:val="32"/>
                <w:szCs w:val="32"/>
                <w:rtl/>
              </w:rPr>
              <w:t xml:space="preserve"> منْ حيْثُ لا تُمسي</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r>
      <w:tr w:rsidR="005C783A" w:rsidRPr="008E44AE" w:rsidTr="005153F9">
        <w:trPr>
          <w:trHeight w:hRule="exact" w:val="510"/>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 xml:space="preserve">وطلوعها </w:t>
            </w:r>
            <w:r w:rsidRPr="008E44AE">
              <w:rPr>
                <w:rFonts w:ascii="Traditional Arabic" w:hAnsi="Traditional Arabic" w:cs="KFGQPC Uthman Taha Naskh"/>
                <w:b/>
                <w:bCs/>
                <w:sz w:val="32"/>
                <w:szCs w:val="32"/>
                <w:rtl/>
              </w:rPr>
              <w:t>حمراء</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b/>
                <w:bCs/>
                <w:sz w:val="32"/>
                <w:szCs w:val="32"/>
                <w:rtl/>
              </w:rPr>
              <w:t>قانية</w:t>
            </w:r>
            <w:r w:rsidRPr="008E44AE">
              <w:rPr>
                <w:rFonts w:ascii="Traditional Arabic" w:hAnsi="Traditional Arabic" w:cs="KFGQPC Uthman Taha Naskh"/>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وغروبُها صَفْراءَ كالوَرْس</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r>
    </w:tbl>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b/>
          <w:bCs/>
          <w:sz w:val="32"/>
          <w:szCs w:val="32"/>
        </w:rPr>
      </w:pPr>
      <w:r w:rsidRPr="008E44AE">
        <w:rPr>
          <w:rFonts w:ascii="Traditional Arabic" w:hAnsi="Traditional Arabic" w:cs="KFGQPC Uthman Taha Naskh"/>
          <w:b/>
          <w:bCs/>
          <w:sz w:val="32"/>
          <w:szCs w:val="32"/>
          <w:rtl/>
        </w:rPr>
        <w:t>أقرب الروايات للنقش:</w:t>
      </w:r>
    </w:p>
    <w:p w:rsidR="005C783A" w:rsidRPr="008E44AE" w:rsidRDefault="005C783A" w:rsidP="005C783A">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من خلال مصادر التخريج السابقة يتبين ما يلي:</w:t>
      </w:r>
    </w:p>
    <w:p w:rsidR="005C783A" w:rsidRPr="008E44AE" w:rsidRDefault="005C783A" w:rsidP="005C783A">
      <w:pPr>
        <w:pStyle w:val="a3"/>
        <w:keepNext/>
        <w:widowControl w:val="0"/>
        <w:numPr>
          <w:ilvl w:val="0"/>
          <w:numId w:val="4"/>
        </w:numPr>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انفراد النقش بالكلمتين في رواية البيت الأول:</w:t>
      </w:r>
    </w:p>
    <w:tbl>
      <w:tblPr>
        <w:bidiVisual/>
        <w:tblW w:w="9073" w:type="dxa"/>
        <w:tblLayout w:type="fixed"/>
        <w:tblLook w:val="01E0"/>
      </w:tblPr>
      <w:tblGrid>
        <w:gridCol w:w="851"/>
        <w:gridCol w:w="3402"/>
        <w:gridCol w:w="567"/>
        <w:gridCol w:w="3402"/>
        <w:gridCol w:w="851"/>
      </w:tblGrid>
      <w:tr w:rsidR="005C783A" w:rsidRPr="008E44AE" w:rsidTr="005153F9">
        <w:trPr>
          <w:trHeight w:hRule="exact" w:val="510"/>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br/>
            </w: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b/>
                <w:bCs/>
                <w:sz w:val="32"/>
                <w:szCs w:val="32"/>
                <w:rtl/>
              </w:rPr>
              <w:t xml:space="preserve">أفنى الجديد </w:t>
            </w:r>
            <w:r w:rsidRPr="008E44AE">
              <w:rPr>
                <w:rFonts w:ascii="Traditional Arabic" w:hAnsi="Traditional Arabic" w:cs="KFGQPC Uthman Taha Naskh"/>
                <w:sz w:val="32"/>
                <w:szCs w:val="32"/>
                <w:rtl/>
              </w:rPr>
              <w:t>تقلب الشمسِ</w:t>
            </w:r>
            <w:r w:rsidRPr="008E44AE">
              <w:rPr>
                <w:rFonts w:ascii="Traditional Arabic" w:hAnsi="Traditional Arabic" w:cs="KFGQPC Uthman Taha Naskh"/>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وطُلوعُها منْ حيْثُ لا تُمسي</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r>
    </w:tbl>
    <w:p w:rsidR="005C783A" w:rsidRPr="008E44AE" w:rsidRDefault="005C783A" w:rsidP="005C783A">
      <w:pPr>
        <w:keepNext/>
        <w:widowControl w:val="0"/>
        <w:bidi/>
        <w:spacing w:after="0" w:line="240" w:lineRule="auto"/>
        <w:ind w:firstLine="397"/>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lastRenderedPageBreak/>
        <w:t>وجملة «أفنى الجديد» رواية جيدة لم ترد في المصادر التي اطلعت عليها، وقد وردت في شعر لأبي الأسود الدؤلي:</w:t>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vertAlign w:val="superscript"/>
          <w:rtl/>
        </w:rPr>
        <w:footnoteReference w:id="24"/>
      </w:r>
      <w:r w:rsidRPr="008E44AE">
        <w:rPr>
          <w:rFonts w:ascii="Traditional Arabic" w:hAnsi="Traditional Arabic" w:cs="KFGQPC Uthman Taha Naskh"/>
          <w:sz w:val="32"/>
          <w:szCs w:val="32"/>
          <w:vertAlign w:val="superscript"/>
          <w:rtl/>
        </w:rPr>
        <w:t>)</w:t>
      </w:r>
    </w:p>
    <w:tbl>
      <w:tblPr>
        <w:bidiVisual/>
        <w:tblW w:w="9073" w:type="dxa"/>
        <w:tblLayout w:type="fixed"/>
        <w:tblLook w:val="01E0"/>
      </w:tblPr>
      <w:tblGrid>
        <w:gridCol w:w="851"/>
        <w:gridCol w:w="3402"/>
        <w:gridCol w:w="567"/>
        <w:gridCol w:w="3402"/>
        <w:gridCol w:w="851"/>
      </w:tblGrid>
      <w:tr w:rsidR="005C783A" w:rsidRPr="008E44AE" w:rsidTr="005153F9">
        <w:trPr>
          <w:trHeight w:hRule="exact" w:val="510"/>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br/>
            </w:r>
          </w:p>
        </w:tc>
        <w:tc>
          <w:tcPr>
            <w:tcW w:w="3402" w:type="dxa"/>
          </w:tcPr>
          <w:p w:rsidR="005C783A" w:rsidRPr="008E44AE" w:rsidRDefault="00725DDC"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أفنى الجديد</w:t>
            </w:r>
            <w:r w:rsidRPr="008E44AE">
              <w:rPr>
                <w:rFonts w:ascii="Traditional Arabic" w:hAnsi="Traditional Arabic" w:cs="KFGQPC Uthman Taha Naskh" w:hint="cs"/>
                <w:sz w:val="32"/>
                <w:szCs w:val="32"/>
                <w:rtl/>
              </w:rPr>
              <w:t>َ</w:t>
            </w:r>
            <w:r w:rsidR="005C783A" w:rsidRPr="008E44AE">
              <w:rPr>
                <w:rFonts w:ascii="Traditional Arabic" w:hAnsi="Traditional Arabic" w:cs="KFGQPC Uthman Taha Naskh"/>
                <w:sz w:val="32"/>
                <w:szCs w:val="32"/>
                <w:rtl/>
              </w:rPr>
              <w:t xml:space="preserve"> الذي فارقتُ جِدَّتَهُ</w:t>
            </w:r>
            <w:r w:rsidR="005C783A" w:rsidRPr="008E44AE">
              <w:rPr>
                <w:rFonts w:ascii="Traditional Arabic" w:hAnsi="Traditional Arabic" w:cs="KFGQPC Uthman Taha Naskh"/>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كَرُّ الجَدِيْدَيْنِ مِن آتٍ ومنطلق</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r>
    </w:tbl>
    <w:p w:rsidR="005C783A" w:rsidRPr="008E44AE" w:rsidRDefault="005C783A" w:rsidP="005C783A">
      <w:pPr>
        <w:keepNext/>
        <w:widowControl w:val="0"/>
        <w:bidi/>
        <w:spacing w:after="0" w:line="240" w:lineRule="auto"/>
        <w:ind w:firstLine="397"/>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وأما البيت الثاني فقد ورد في النقش موافقًا لأغلب مصادر التخريج: التيجان، والبيان والتبَيُّن، والحيوان، والمعارف، والمجالسة وجواهر العلم، وثمار القلوب، وزهر الآداب، وبهجة المجالس، واللآلي، وربيع الأبرار، وتأريخ دمشق، وخلاصة السيرة الجامعة.</w:t>
      </w:r>
    </w:p>
    <w:p w:rsidR="005C783A" w:rsidRPr="008E44AE" w:rsidRDefault="005C783A" w:rsidP="005C783A">
      <w:pPr>
        <w:keepNext/>
        <w:widowControl w:val="0"/>
        <w:bidi/>
        <w:spacing w:after="0" w:line="240" w:lineRule="auto"/>
        <w:ind w:left="360"/>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وبذا يتضح انفراد النقش براوية جيدة لصدر البيت الأول لم ترد في المصادر التراثية التي اطلعت عليها.</w:t>
      </w:r>
    </w:p>
    <w:p w:rsidR="0059710F" w:rsidRPr="008E44AE" w:rsidRDefault="0059710F" w:rsidP="00553BAC">
      <w:pPr>
        <w:keepNext/>
        <w:widowControl w:val="0"/>
        <w:bidi/>
        <w:spacing w:after="0" w:line="240" w:lineRule="auto"/>
        <w:jc w:val="both"/>
        <w:rPr>
          <w:rFonts w:ascii="Traditional Arabic" w:hAnsi="Traditional Arabic" w:cs="KFGQPC Uthman Taha Naskh"/>
          <w:b/>
          <w:bCs/>
          <w:sz w:val="32"/>
          <w:szCs w:val="32"/>
          <w:u w:val="single"/>
          <w:rtl/>
        </w:rPr>
      </w:pPr>
      <w:r w:rsidRPr="008E44AE">
        <w:rPr>
          <w:rFonts w:ascii="Traditional Arabic" w:hAnsi="Traditional Arabic" w:cs="KFGQPC Uthman Taha Naskh"/>
          <w:b/>
          <w:bCs/>
          <w:sz w:val="32"/>
          <w:szCs w:val="32"/>
          <w:u w:val="single"/>
          <w:rtl/>
        </w:rPr>
        <w:t>(2) النقش الثاني:</w:t>
      </w:r>
    </w:p>
    <w:tbl>
      <w:tblPr>
        <w:bidiVisual/>
        <w:tblW w:w="9073" w:type="dxa"/>
        <w:tblLayout w:type="fixed"/>
        <w:tblLook w:val="01E0"/>
      </w:tblPr>
      <w:tblGrid>
        <w:gridCol w:w="851"/>
        <w:gridCol w:w="3402"/>
        <w:gridCol w:w="567"/>
        <w:gridCol w:w="3402"/>
        <w:gridCol w:w="851"/>
      </w:tblGrid>
      <w:tr w:rsidR="005C783A" w:rsidRPr="008E44AE" w:rsidTr="005C783A">
        <w:trPr>
          <w:trHeight w:hRule="exact" w:val="510"/>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br/>
            </w: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مَنْ يَسْأَلِ النّاسَ يحرموه</w:t>
            </w:r>
            <w:r w:rsidRPr="008E44AE">
              <w:rPr>
                <w:rFonts w:ascii="Traditional Arabic" w:hAnsi="Traditional Arabic" w:cs="KFGQPC Uthman Taha Naskh"/>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وسائلُ اللهِ لا يخيبُ</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r>
    </w:tbl>
    <w:p w:rsidR="005C783A" w:rsidRPr="008E44AE" w:rsidRDefault="005C783A" w:rsidP="00725DDC">
      <w:pPr>
        <w:pStyle w:val="a3"/>
        <w:keepNext/>
        <w:widowControl w:val="0"/>
        <w:numPr>
          <w:ilvl w:val="0"/>
          <w:numId w:val="1"/>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b/>
          <w:bCs/>
          <w:sz w:val="32"/>
          <w:szCs w:val="32"/>
          <w:rtl/>
        </w:rPr>
        <w:t>المصدر</w:t>
      </w:r>
      <w:r w:rsidRPr="008E44AE">
        <w:rPr>
          <w:rFonts w:ascii="Traditional Arabic" w:hAnsi="Traditional Arabic" w:cs="KFGQPC Uthman Taha Naskh"/>
          <w:sz w:val="32"/>
          <w:szCs w:val="32"/>
          <w:rtl/>
        </w:rPr>
        <w:t xml:space="preserve"> : ورد النقش في </w:t>
      </w:r>
      <w:r w:rsidR="00725DDC" w:rsidRPr="008E44AE">
        <w:rPr>
          <w:rFonts w:ascii="Traditional Arabic" w:hAnsi="Traditional Arabic" w:cs="KFGQPC Uthman Taha Naskh" w:hint="cs"/>
          <w:sz w:val="32"/>
          <w:szCs w:val="32"/>
          <w:rtl/>
        </w:rPr>
        <w:t>أربعة</w:t>
      </w:r>
      <w:r w:rsidRPr="008E44AE">
        <w:rPr>
          <w:rFonts w:ascii="Traditional Arabic" w:hAnsi="Traditional Arabic" w:cs="KFGQPC Uthman Taha Naskh"/>
          <w:sz w:val="32"/>
          <w:szCs w:val="32"/>
          <w:rtl/>
        </w:rPr>
        <w:t xml:space="preserve"> مصادر:</w:t>
      </w:r>
    </w:p>
    <w:p w:rsidR="005C783A" w:rsidRPr="008E44AE" w:rsidRDefault="005C783A" w:rsidP="005C783A">
      <w:pPr>
        <w:pStyle w:val="a3"/>
        <w:keepNext/>
        <w:widowControl w:val="0"/>
        <w:numPr>
          <w:ilvl w:val="0"/>
          <w:numId w:val="3"/>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مجلة المنهل، المجلد (39)، محرم 1398هـ-1977م، استكشافات آثارية إسلامية عريقة على صخور قرب عرفة، عبدالقدوس الأنصاري، الصفحتان (398-399).</w:t>
      </w:r>
    </w:p>
    <w:p w:rsidR="005C783A" w:rsidRPr="008E44AE" w:rsidRDefault="005C783A" w:rsidP="005C783A">
      <w:pPr>
        <w:pStyle w:val="a3"/>
        <w:keepNext/>
        <w:widowControl w:val="0"/>
        <w:numPr>
          <w:ilvl w:val="0"/>
          <w:numId w:val="3"/>
        </w:numPr>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كتابات إسلامية من مكة المكرمة (1416هـ)، د.سعد الراشد (88).</w:t>
      </w:r>
    </w:p>
    <w:p w:rsidR="005C783A" w:rsidRPr="008E44AE" w:rsidRDefault="005C783A" w:rsidP="005C783A">
      <w:pPr>
        <w:pStyle w:val="a3"/>
        <w:keepNext/>
        <w:widowControl w:val="0"/>
        <w:numPr>
          <w:ilvl w:val="0"/>
          <w:numId w:val="3"/>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مجلة أطلال، العدد 16 (1421هـ-2001م)، القسم الثاني، مسح الرسوم والنقوش الصخرية منطقة مكة المكرمة، صفحة (177).</w:t>
      </w:r>
    </w:p>
    <w:p w:rsidR="005C783A" w:rsidRPr="008E44AE" w:rsidRDefault="005C783A" w:rsidP="005C783A">
      <w:pPr>
        <w:pStyle w:val="a3"/>
        <w:keepNext/>
        <w:widowControl w:val="0"/>
        <w:numPr>
          <w:ilvl w:val="0"/>
          <w:numId w:val="3"/>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الآثار الإسلامية في مكة المكرمة (1430هـ)، د.ناصر الحارثي (</w:t>
      </w:r>
      <w:r w:rsidRPr="008E44AE">
        <w:rPr>
          <w:rFonts w:ascii="Traditional Arabic" w:hAnsi="Traditional Arabic" w:cs="KFGQPC Uthman Taha Naskh"/>
          <w:sz w:val="28"/>
          <w:szCs w:val="28"/>
          <w:rtl/>
        </w:rPr>
        <w:t>534</w:t>
      </w:r>
      <w:r w:rsidRPr="008E44AE">
        <w:rPr>
          <w:rFonts w:ascii="Traditional Arabic" w:hAnsi="Traditional Arabic" w:cs="KFGQPC Uthman Taha Naskh"/>
          <w:sz w:val="32"/>
          <w:szCs w:val="32"/>
          <w:rtl/>
        </w:rPr>
        <w:t>).</w:t>
      </w:r>
    </w:p>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b/>
          <w:bCs/>
          <w:sz w:val="32"/>
          <w:szCs w:val="32"/>
          <w:rtl/>
        </w:rPr>
        <w:t>الموقع</w:t>
      </w:r>
      <w:r w:rsidRPr="008E44AE">
        <w:rPr>
          <w:rFonts w:ascii="Traditional Arabic" w:hAnsi="Traditional Arabic" w:cs="KFGQPC Uthman Taha Naskh"/>
          <w:sz w:val="32"/>
          <w:szCs w:val="32"/>
          <w:rtl/>
        </w:rPr>
        <w:t xml:space="preserve"> : (210/39ص) يقع في وادي الحُرُمان شرق عرفات ويبعد عن الموقع (210/38ص) بحوالي 500م أي حوالي نصف كليو متر تقريبًا.</w:t>
      </w:r>
    </w:p>
    <w:p w:rsidR="005C783A" w:rsidRPr="008E44AE" w:rsidRDefault="005C783A" w:rsidP="005C783A">
      <w:pPr>
        <w:keepNext/>
        <w:widowControl w:val="0"/>
        <w:bidi/>
        <w:spacing w:after="0" w:line="240" w:lineRule="auto"/>
        <w:ind w:firstLine="397"/>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 xml:space="preserve">والموقع عبارة عن عدد من الصخور واحدة منها ملتصقة بالأرض عليها عدد من </w:t>
      </w:r>
      <w:r w:rsidRPr="008E44AE">
        <w:rPr>
          <w:rFonts w:ascii="Traditional Arabic" w:hAnsi="Traditional Arabic" w:cs="KFGQPC Uthman Taha Naskh"/>
          <w:sz w:val="32"/>
          <w:szCs w:val="32"/>
          <w:rtl/>
        </w:rPr>
        <w:lastRenderedPageBreak/>
        <w:t>النقوش (الكتابات) الكوفية وهي مختلفة في رسمها ونقشها.</w:t>
      </w:r>
      <w:r w:rsidRPr="008E44AE">
        <w:rPr>
          <w:rFonts w:ascii="Traditional Arabic" w:hAnsi="Traditional Arabic" w:cs="KFGQPC Uthman Taha Naskh"/>
          <w:sz w:val="32"/>
          <w:szCs w:val="32"/>
          <w:vertAlign w:val="superscript"/>
          <w:rtl/>
        </w:rPr>
        <w:t xml:space="preserve"> (</w:t>
      </w:r>
      <w:r w:rsidRPr="008E44AE">
        <w:rPr>
          <w:rFonts w:ascii="Traditional Arabic" w:hAnsi="Traditional Arabic" w:cs="KFGQPC Uthman Taha Naskh"/>
          <w:sz w:val="32"/>
          <w:szCs w:val="32"/>
          <w:vertAlign w:val="superscript"/>
          <w:rtl/>
        </w:rPr>
        <w:footnoteReference w:id="25"/>
      </w:r>
      <w:r w:rsidRPr="008E44AE">
        <w:rPr>
          <w:rFonts w:ascii="Traditional Arabic" w:hAnsi="Traditional Arabic" w:cs="KFGQPC Uthman Taha Naskh"/>
          <w:sz w:val="32"/>
          <w:szCs w:val="32"/>
          <w:vertAlign w:val="superscript"/>
          <w:rtl/>
        </w:rPr>
        <w:t>)</w:t>
      </w:r>
    </w:p>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b/>
          <w:bCs/>
          <w:sz w:val="32"/>
          <w:szCs w:val="32"/>
        </w:rPr>
      </w:pPr>
      <w:r w:rsidRPr="008E44AE">
        <w:rPr>
          <w:rFonts w:ascii="Traditional Arabic" w:hAnsi="Traditional Arabic" w:cs="KFGQPC Uthman Taha Naskh"/>
          <w:b/>
          <w:bCs/>
          <w:sz w:val="32"/>
          <w:szCs w:val="32"/>
          <w:rtl/>
        </w:rPr>
        <w:t xml:space="preserve">تأريخ النقش: </w:t>
      </w:r>
      <w:r w:rsidRPr="008E44AE">
        <w:rPr>
          <w:rFonts w:ascii="Traditional Arabic" w:hAnsi="Traditional Arabic" w:cs="KFGQPC Uthman Taha Naskh"/>
          <w:sz w:val="32"/>
          <w:szCs w:val="32"/>
          <w:rtl/>
        </w:rPr>
        <w:t>القرن الأول الهجري (عن د.ناصر الحارثي)،  أواخر القرن الأول وبداية القرن الثاني الهجري (عن د.سعد الراشد).</w:t>
      </w:r>
    </w:p>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b/>
          <w:bCs/>
          <w:sz w:val="32"/>
          <w:szCs w:val="32"/>
        </w:rPr>
      </w:pPr>
      <w:r w:rsidRPr="008E44AE">
        <w:rPr>
          <w:rFonts w:ascii="Traditional Arabic" w:hAnsi="Traditional Arabic" w:cs="KFGQPC Uthman Taha Naskh"/>
          <w:b/>
          <w:bCs/>
          <w:sz w:val="32"/>
          <w:szCs w:val="32"/>
          <w:rtl/>
        </w:rPr>
        <w:t>الناقش:</w:t>
      </w:r>
      <w:r w:rsidRPr="008E44AE">
        <w:rPr>
          <w:rFonts w:ascii="Traditional Arabic" w:hAnsi="Traditional Arabic" w:cs="KFGQPC Uthman Taha Naskh"/>
          <w:sz w:val="32"/>
          <w:szCs w:val="32"/>
          <w:rtl/>
        </w:rPr>
        <w:t xml:space="preserve"> مجهول.</w:t>
      </w:r>
    </w:p>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b/>
          <w:bCs/>
          <w:sz w:val="32"/>
          <w:szCs w:val="32"/>
        </w:rPr>
      </w:pPr>
      <w:r w:rsidRPr="008E44AE">
        <w:rPr>
          <w:rFonts w:ascii="Traditional Arabic" w:hAnsi="Traditional Arabic" w:cs="KFGQPC Uthman Taha Naskh"/>
          <w:b/>
          <w:bCs/>
          <w:sz w:val="32"/>
          <w:szCs w:val="32"/>
          <w:rtl/>
        </w:rPr>
        <w:t>صورة الكتابة:</w:t>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vertAlign w:val="superscript"/>
          <w:rtl/>
        </w:rPr>
        <w:footnoteReference w:id="26"/>
      </w:r>
      <w:r w:rsidRPr="008E44AE">
        <w:rPr>
          <w:rFonts w:ascii="Traditional Arabic" w:hAnsi="Traditional Arabic" w:cs="KFGQPC Uthman Taha Naskh"/>
          <w:sz w:val="32"/>
          <w:szCs w:val="32"/>
          <w:vertAlign w:val="superscript"/>
          <w:rtl/>
        </w:rPr>
        <w:t>)</w:t>
      </w:r>
    </w:p>
    <w:p w:rsidR="005C783A" w:rsidRPr="008E44AE" w:rsidRDefault="005C783A" w:rsidP="005C783A">
      <w:pPr>
        <w:pStyle w:val="a3"/>
        <w:keepNext/>
        <w:widowControl w:val="0"/>
        <w:bidi/>
        <w:spacing w:after="0" w:line="240" w:lineRule="auto"/>
        <w:ind w:left="0"/>
        <w:jc w:val="center"/>
        <w:rPr>
          <w:rFonts w:ascii="Traditional Arabic" w:hAnsi="Traditional Arabic" w:cs="KFGQPC Uthman Taha Naskh"/>
          <w:b/>
          <w:bCs/>
          <w:sz w:val="32"/>
          <w:szCs w:val="32"/>
        </w:rPr>
      </w:pPr>
      <w:r w:rsidRPr="008E44AE">
        <w:rPr>
          <w:rFonts w:ascii="Traditional Arabic" w:hAnsi="Traditional Arabic" w:cs="KFGQPC Uthman Taha Naskh"/>
          <w:b/>
          <w:bCs/>
          <w:noProof/>
          <w:sz w:val="32"/>
          <w:szCs w:val="32"/>
        </w:rPr>
        <w:drawing>
          <wp:inline distT="0" distB="0" distL="0" distR="0">
            <wp:extent cx="5633085" cy="3683635"/>
            <wp:effectExtent l="0" t="0" r="0" b="0"/>
            <wp:docPr id="21" name="صورة 21" descr="H:\myfiles\scanstic\1) من-يسأل-الناس-يحرموه،-دقة-منخفض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files\scanstic\1) من-يسأل-الناس-يحرموه،-دقة-منخفضة.jpg"/>
                    <pic:cNvPicPr>
                      <a:picLocks noChangeAspect="1" noChangeArrowheads="1"/>
                    </pic:cNvPicPr>
                  </pic:nvPicPr>
                  <pic:blipFill>
                    <a:blip r:embed="rId1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3085" cy="3683635"/>
                    </a:xfrm>
                    <a:prstGeom prst="rect">
                      <a:avLst/>
                    </a:prstGeom>
                    <a:noFill/>
                    <a:ln>
                      <a:noFill/>
                    </a:ln>
                  </pic:spPr>
                </pic:pic>
              </a:graphicData>
            </a:graphic>
          </wp:inline>
        </w:drawing>
      </w:r>
    </w:p>
    <w:p w:rsidR="005C783A" w:rsidRPr="008E44AE" w:rsidRDefault="005C783A" w:rsidP="005C783A">
      <w:pPr>
        <w:pStyle w:val="a3"/>
        <w:keepNext/>
        <w:widowControl w:val="0"/>
        <w:bidi/>
        <w:spacing w:after="0" w:line="240" w:lineRule="auto"/>
        <w:ind w:left="0"/>
        <w:jc w:val="center"/>
        <w:rPr>
          <w:rFonts w:ascii="Traditional Arabic" w:hAnsi="Traditional Arabic" w:cs="KFGQPC Uthman Taha Naskh"/>
          <w:sz w:val="32"/>
          <w:szCs w:val="32"/>
        </w:rPr>
      </w:pPr>
      <w:r w:rsidRPr="008E44AE">
        <w:rPr>
          <w:rFonts w:ascii="Traditional Arabic" w:hAnsi="Traditional Arabic" w:cs="KFGQPC Uthman Taha Naskh"/>
          <w:noProof/>
          <w:sz w:val="32"/>
          <w:szCs w:val="32"/>
          <w:rtl/>
        </w:rPr>
        <w:lastRenderedPageBreak/>
        <w:drawing>
          <wp:inline distT="0" distB="0" distL="0" distR="0">
            <wp:extent cx="5787842" cy="1958196"/>
            <wp:effectExtent l="0" t="0" r="0" b="0"/>
            <wp:docPr id="30" name="صورة 30" descr="H:\myfiles\scanstic\1) من-يسأل-الناس-يحرموه،مفر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myfiles\scanstic\1) من-يسأل-الناس-يحرموه،مفرغ.jpg"/>
                    <pic:cNvPicPr>
                      <a:picLocks noChangeAspect="1" noChangeArrowheads="1"/>
                    </pic:cNvPicPr>
                  </pic:nvPicPr>
                  <pic:blipFill>
                    <a:blip r:embed="rId1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7557" cy="1958100"/>
                    </a:xfrm>
                    <a:prstGeom prst="rect">
                      <a:avLst/>
                    </a:prstGeom>
                    <a:noFill/>
                    <a:ln>
                      <a:noFill/>
                    </a:ln>
                  </pic:spPr>
                </pic:pic>
              </a:graphicData>
            </a:graphic>
          </wp:inline>
        </w:drawing>
      </w:r>
    </w:p>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b/>
          <w:bCs/>
          <w:sz w:val="32"/>
          <w:szCs w:val="32"/>
          <w:rtl/>
        </w:rPr>
        <w:t>الوزن:</w:t>
      </w:r>
      <w:r w:rsidR="00E43B2F"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sz w:val="32"/>
          <w:szCs w:val="32"/>
          <w:rtl/>
        </w:rPr>
        <w:t>البيت من م</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خ</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ل</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ع البسيط:</w:t>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vertAlign w:val="superscript"/>
          <w:rtl/>
        </w:rPr>
        <w:footnoteReference w:id="27"/>
      </w:r>
      <w:r w:rsidRPr="008E44AE">
        <w:rPr>
          <w:rFonts w:ascii="Traditional Arabic" w:hAnsi="Traditional Arabic" w:cs="KFGQPC Uthman Taha Naskh"/>
          <w:sz w:val="32"/>
          <w:szCs w:val="32"/>
          <w:vertAlign w:val="superscript"/>
          <w:rtl/>
        </w:rPr>
        <w:t>)</w:t>
      </w:r>
    </w:p>
    <w:tbl>
      <w:tblPr>
        <w:bidiVisual/>
        <w:tblW w:w="0" w:type="auto"/>
        <w:jc w:val="center"/>
        <w:tblLayout w:type="fixed"/>
        <w:tblLook w:val="01E0"/>
      </w:tblPr>
      <w:tblGrid>
        <w:gridCol w:w="851"/>
        <w:gridCol w:w="2835"/>
        <w:gridCol w:w="567"/>
        <w:gridCol w:w="2835"/>
        <w:gridCol w:w="851"/>
      </w:tblGrid>
      <w:tr w:rsidR="005C783A" w:rsidRPr="008E44AE" w:rsidTr="005153F9">
        <w:trPr>
          <w:trHeight w:hRule="exact" w:val="510"/>
          <w:jc w:val="center"/>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br/>
            </w:r>
          </w:p>
        </w:tc>
        <w:tc>
          <w:tcPr>
            <w:tcW w:w="2835"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مستفعلن فاعلن فعولن</w:t>
            </w:r>
            <w:r w:rsidRPr="008E44AE">
              <w:rPr>
                <w:rFonts w:ascii="Traditional Arabic" w:hAnsi="Traditional Arabic" w:cs="KFGQPC Uthman Taha Naskh"/>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2835"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مُتَفْعِلُنْ فاعلن فعولن</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r>
    </w:tbl>
    <w:p w:rsidR="005C783A" w:rsidRPr="008E44AE" w:rsidRDefault="005C783A" w:rsidP="005C783A">
      <w:pPr>
        <w:pStyle w:val="a3"/>
        <w:keepNext/>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 xml:space="preserve">وقد دخل </w:t>
      </w:r>
      <w:bookmarkStart w:id="1" w:name="الخبن"/>
      <w:r w:rsidRPr="008E44AE">
        <w:rPr>
          <w:rFonts w:ascii="Traditional Arabic" w:hAnsi="Traditional Arabic" w:cs="KFGQPC Uthman Taha Naskh"/>
          <w:sz w:val="32"/>
          <w:szCs w:val="32"/>
          <w:rtl/>
        </w:rPr>
        <w:t>الخ</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ب</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نُ</w:t>
      </w:r>
      <w:bookmarkEnd w:id="1"/>
      <w:r w:rsidRPr="008E44AE">
        <w:rPr>
          <w:rFonts w:ascii="Traditional Arabic" w:hAnsi="Traditional Arabic" w:cs="KFGQPC Uthman Taha Naskh"/>
          <w:sz w:val="32"/>
          <w:szCs w:val="32"/>
          <w:vertAlign w:val="superscript"/>
          <w:rtl/>
        </w:rPr>
        <w:t>(</w:t>
      </w:r>
      <w:bookmarkStart w:id="2" w:name="_Ref333737689"/>
      <w:r w:rsidRPr="008E44AE">
        <w:rPr>
          <w:rFonts w:ascii="Traditional Arabic" w:hAnsi="Traditional Arabic" w:cs="KFGQPC Uthman Taha Naskh"/>
          <w:sz w:val="32"/>
          <w:szCs w:val="32"/>
          <w:vertAlign w:val="superscript"/>
          <w:rtl/>
        </w:rPr>
        <w:footnoteReference w:id="28"/>
      </w:r>
      <w:bookmarkEnd w:id="2"/>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rtl/>
        </w:rPr>
        <w:t xml:space="preserve"> ح</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ش</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وَ العجز في التفعيلة الأولى «مُسْتَفْعِلُنْ = مُتَفْعِلُنْ».</w:t>
      </w:r>
    </w:p>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b/>
          <w:bCs/>
          <w:sz w:val="32"/>
          <w:szCs w:val="32"/>
          <w:rtl/>
        </w:rPr>
      </w:pPr>
      <w:r w:rsidRPr="008E44AE">
        <w:rPr>
          <w:rFonts w:ascii="Traditional Arabic" w:hAnsi="Traditional Arabic" w:cs="KFGQPC Uthman Taha Naskh"/>
          <w:b/>
          <w:bCs/>
          <w:sz w:val="32"/>
          <w:szCs w:val="32"/>
          <w:rtl/>
        </w:rPr>
        <w:t>تحقيق النص:</w:t>
      </w:r>
    </w:p>
    <w:p w:rsidR="005C783A" w:rsidRPr="008E44AE" w:rsidRDefault="005C783A" w:rsidP="005C783A">
      <w:pPr>
        <w:keepNext/>
        <w:widowControl w:val="0"/>
        <w:bidi/>
        <w:spacing w:after="0" w:line="240" w:lineRule="auto"/>
        <w:ind w:firstLine="397"/>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البيت لعبيد بن الأبرص في ديوانه (15)، وهو البيت الرابع والعشرون من قصيدته المشهورة:</w:t>
      </w:r>
    </w:p>
    <w:tbl>
      <w:tblPr>
        <w:bidiVisual/>
        <w:tblW w:w="0" w:type="auto"/>
        <w:jc w:val="center"/>
        <w:tblLayout w:type="fixed"/>
        <w:tblLook w:val="01E0"/>
      </w:tblPr>
      <w:tblGrid>
        <w:gridCol w:w="851"/>
        <w:gridCol w:w="2835"/>
        <w:gridCol w:w="567"/>
        <w:gridCol w:w="2835"/>
        <w:gridCol w:w="851"/>
      </w:tblGrid>
      <w:tr w:rsidR="005C783A" w:rsidRPr="008E44AE" w:rsidTr="005153F9">
        <w:trPr>
          <w:trHeight w:hRule="exact" w:val="510"/>
          <w:jc w:val="center"/>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br/>
            </w:r>
          </w:p>
        </w:tc>
        <w:tc>
          <w:tcPr>
            <w:tcW w:w="2835"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أَقْفَرَ مِن أَهْلِهِ مَلْحُوبُ</w:t>
            </w:r>
            <w:r w:rsidRPr="008E44AE">
              <w:rPr>
                <w:rFonts w:ascii="Traditional Arabic" w:hAnsi="Traditional Arabic" w:cs="KFGQPC Uthman Taha Naskh"/>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2835" w:type="dxa"/>
          </w:tcPr>
          <w:p w:rsidR="005C783A" w:rsidRPr="008E44AE" w:rsidRDefault="005C783A" w:rsidP="00725DDC">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 xml:space="preserve">فَالقطّبيّاتُ </w:t>
            </w:r>
            <w:r w:rsidR="00725DDC" w:rsidRPr="008E44AE">
              <w:rPr>
                <w:rFonts w:ascii="Traditional Arabic" w:hAnsi="Traditional Arabic" w:cs="KFGQPC Uthman Taha Naskh" w:hint="cs"/>
                <w:sz w:val="32"/>
                <w:szCs w:val="32"/>
                <w:rtl/>
              </w:rPr>
              <w:t>فالذنوبُ</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r>
    </w:tbl>
    <w:p w:rsidR="005C783A" w:rsidRPr="008E44AE" w:rsidRDefault="005C783A" w:rsidP="005C783A">
      <w:pPr>
        <w:keepNext/>
        <w:widowControl w:val="0"/>
        <w:bidi/>
        <w:spacing w:after="0" w:line="240" w:lineRule="auto"/>
        <w:ind w:firstLine="397"/>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وهو شاعر جاهلي قديم.</w:t>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vertAlign w:val="superscript"/>
          <w:rtl/>
        </w:rPr>
        <w:footnoteReference w:id="29"/>
      </w:r>
      <w:r w:rsidRPr="008E44AE">
        <w:rPr>
          <w:rFonts w:ascii="Traditional Arabic" w:hAnsi="Traditional Arabic" w:cs="KFGQPC Uthman Taha Naskh"/>
          <w:sz w:val="32"/>
          <w:szCs w:val="32"/>
          <w:vertAlign w:val="superscript"/>
          <w:rtl/>
        </w:rPr>
        <w:t>)</w:t>
      </w:r>
    </w:p>
    <w:p w:rsidR="005C783A" w:rsidRPr="008E44AE" w:rsidRDefault="005C783A" w:rsidP="00725DDC">
      <w:pPr>
        <w:keepNext/>
        <w:widowControl w:val="0"/>
        <w:bidi/>
        <w:spacing w:after="0" w:line="240" w:lineRule="auto"/>
        <w:ind w:firstLine="397"/>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وهناك اختلاف في ترتيب البيت في القصيدة بين المصادر التي أوردت</w:t>
      </w:r>
      <w:r w:rsidR="00725DDC" w:rsidRPr="008E44AE">
        <w:rPr>
          <w:rFonts w:ascii="Traditional Arabic" w:hAnsi="Traditional Arabic" w:cs="KFGQPC Uthman Taha Naskh" w:hint="cs"/>
          <w:sz w:val="32"/>
          <w:szCs w:val="32"/>
          <w:rtl/>
        </w:rPr>
        <w:t>ها</w:t>
      </w:r>
      <w:r w:rsidRPr="008E44AE">
        <w:rPr>
          <w:rFonts w:ascii="Traditional Arabic" w:hAnsi="Traditional Arabic" w:cs="KFGQPC Uthman Taha Naskh"/>
          <w:sz w:val="32"/>
          <w:szCs w:val="32"/>
          <w:rtl/>
        </w:rPr>
        <w:t>:</w:t>
      </w:r>
    </w:p>
    <w:p w:rsidR="005C783A" w:rsidRPr="008E44AE" w:rsidRDefault="005C783A" w:rsidP="005C783A">
      <w:pPr>
        <w:keepNext/>
        <w:widowControl w:val="0"/>
        <w:bidi/>
        <w:spacing w:after="0" w:line="240" w:lineRule="auto"/>
        <w:ind w:firstLine="397"/>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فقد أضاف الخطيب التبريزي هذه القصيدة إلى المعلقات فجعلها عشرًا، وهو البيت الثامن عشر من القصيدة، ونقل أن ابن الأعرابي نسب البيت إلى يزيد بن ضبة الثقفي.</w:t>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vertAlign w:val="superscript"/>
          <w:rtl/>
        </w:rPr>
        <w:footnoteReference w:id="30"/>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rtl/>
        </w:rPr>
        <w:t xml:space="preserve"> </w:t>
      </w:r>
    </w:p>
    <w:p w:rsidR="005C783A" w:rsidRPr="008E44AE" w:rsidRDefault="005C783A" w:rsidP="005C783A">
      <w:pPr>
        <w:keepNext/>
        <w:widowControl w:val="0"/>
        <w:bidi/>
        <w:spacing w:after="0" w:line="240" w:lineRule="auto"/>
        <w:ind w:firstLine="397"/>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lastRenderedPageBreak/>
        <w:t>وهو البيت الثالث والعشرون عند أبي زيد القرشي في جمهرة أشعار العرب (2/474).</w:t>
      </w:r>
    </w:p>
    <w:p w:rsidR="005C783A" w:rsidRPr="008E44AE" w:rsidRDefault="005C783A" w:rsidP="005C783A">
      <w:pPr>
        <w:keepNext/>
        <w:widowControl w:val="0"/>
        <w:bidi/>
        <w:spacing w:after="0" w:line="240" w:lineRule="auto"/>
        <w:ind w:left="360"/>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وهو البيت الواحد والعشرون عند ابن المبارك في منتهى الطلب (2/201).</w:t>
      </w:r>
    </w:p>
    <w:p w:rsidR="005C783A" w:rsidRPr="008E44AE" w:rsidRDefault="005C783A" w:rsidP="005C783A">
      <w:pPr>
        <w:keepNext/>
        <w:widowControl w:val="0"/>
        <w:bidi/>
        <w:spacing w:after="0" w:line="240" w:lineRule="auto"/>
        <w:ind w:left="360"/>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وهو بيت مشهور يرد كثيرًا في الكتب التراثية الأدبية، منها على سبيل المثال: الحيوان (3/89)، والشعر والشعراء (1/269)، و(1/325)، والعقد (1/284)، (3/39)، (5/332)، والتمثيل والمحاضرة (49)، والحماسة البصرية (2/965) برقم [837].</w:t>
      </w:r>
    </w:p>
    <w:p w:rsidR="005C783A" w:rsidRPr="008E44AE" w:rsidRDefault="005C783A" w:rsidP="005C783A">
      <w:pPr>
        <w:keepNext/>
        <w:widowControl w:val="0"/>
        <w:bidi/>
        <w:spacing w:after="0" w:line="240" w:lineRule="auto"/>
        <w:ind w:firstLine="397"/>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أما نسبة البيت إلى يزيد بن ضبة الثقفي فلم أقف على مصدر نسبه إليه سوى ما نقله التبريزي عن ابن الأعرابي.</w:t>
      </w:r>
    </w:p>
    <w:p w:rsidR="005C783A" w:rsidRPr="008E44AE" w:rsidRDefault="005C783A" w:rsidP="005C783A">
      <w:pPr>
        <w:keepNext/>
        <w:widowControl w:val="0"/>
        <w:bidi/>
        <w:spacing w:after="0" w:line="240" w:lineRule="auto"/>
        <w:ind w:firstLine="397"/>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ويزيد بن ضبة الثقفي شاعر أموي مدح الوليد بن يزيد، ونقل أبو الفرج الأصفهاني في ترجمته :«قال أبو حاتم في خبره خاصة وحدثني غسان بن عبد الله بن عبد الوهاب الثقفي عن جماعة من مشايخ الطائفيين وعلمائهم قالوا: قال يزيد بن ضبة ألف قصيدة، فاقتسمتها شعراء العرب وانتحلتها، فدخلت في أشعارها».</w:t>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vertAlign w:val="superscript"/>
          <w:rtl/>
        </w:rPr>
        <w:footnoteReference w:id="31"/>
      </w:r>
      <w:r w:rsidRPr="008E44AE">
        <w:rPr>
          <w:rFonts w:ascii="Traditional Arabic" w:hAnsi="Traditional Arabic" w:cs="KFGQPC Uthman Taha Naskh"/>
          <w:sz w:val="32"/>
          <w:szCs w:val="32"/>
          <w:vertAlign w:val="superscript"/>
          <w:rtl/>
        </w:rPr>
        <w:t>)</w:t>
      </w:r>
    </w:p>
    <w:p w:rsidR="005C783A" w:rsidRPr="008E44AE" w:rsidRDefault="005C783A" w:rsidP="00725DDC">
      <w:pPr>
        <w:keepNext/>
        <w:widowControl w:val="0"/>
        <w:bidi/>
        <w:spacing w:after="0" w:line="240" w:lineRule="auto"/>
        <w:ind w:firstLine="397"/>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 xml:space="preserve">وقد حدد </w:t>
      </w:r>
      <w:r w:rsidR="00725DDC" w:rsidRPr="008E44AE">
        <w:rPr>
          <w:rFonts w:ascii="Traditional Arabic" w:hAnsi="Traditional Arabic" w:cs="KFGQPC Uthman Taha Naskh" w:hint="cs"/>
          <w:sz w:val="32"/>
          <w:szCs w:val="32"/>
          <w:rtl/>
        </w:rPr>
        <w:t xml:space="preserve">الدكتور </w:t>
      </w:r>
      <w:r w:rsidRPr="008E44AE">
        <w:rPr>
          <w:rFonts w:ascii="Traditional Arabic" w:hAnsi="Traditional Arabic" w:cs="KFGQPC Uthman Taha Naskh"/>
          <w:sz w:val="32"/>
          <w:szCs w:val="32"/>
          <w:rtl/>
        </w:rPr>
        <w:t>سعد الراشد تأريخ النقش ما بين أواخر القرن الأول وبداية القرن الثاني الهجري.</w:t>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vertAlign w:val="superscript"/>
          <w:rtl/>
        </w:rPr>
        <w:footnoteReference w:id="32"/>
      </w:r>
      <w:r w:rsidRPr="008E44AE">
        <w:rPr>
          <w:rFonts w:ascii="Traditional Arabic" w:hAnsi="Traditional Arabic" w:cs="KFGQPC Uthman Taha Naskh"/>
          <w:sz w:val="32"/>
          <w:szCs w:val="32"/>
          <w:vertAlign w:val="superscript"/>
          <w:rtl/>
        </w:rPr>
        <w:t>)</w:t>
      </w:r>
    </w:p>
    <w:p w:rsidR="005C783A" w:rsidRPr="008E44AE" w:rsidRDefault="005C783A" w:rsidP="005C783A">
      <w:pPr>
        <w:keepNext/>
        <w:widowControl w:val="0"/>
        <w:bidi/>
        <w:spacing w:after="0" w:line="240" w:lineRule="auto"/>
        <w:ind w:firstLine="397"/>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والوليد بن يزيد ولد سنة تسعين، وتولى الخلافة سنة مئة وخمس وعشرين وقتل سنة مئة وست وعشرين.</w:t>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vertAlign w:val="superscript"/>
          <w:rtl/>
        </w:rPr>
        <w:footnoteReference w:id="33"/>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rtl/>
        </w:rPr>
        <w:t xml:space="preserve"> وقد يكون اتصال يزيد بن ضبة الثقفي بالوليد في حدود سنة مئة وخمس عشرة.</w:t>
      </w:r>
    </w:p>
    <w:p w:rsidR="005C783A" w:rsidRPr="008E44AE" w:rsidRDefault="00725DDC" w:rsidP="00725DDC">
      <w:pPr>
        <w:keepNext/>
        <w:widowControl w:val="0"/>
        <w:bidi/>
        <w:spacing w:after="0" w:line="240" w:lineRule="auto"/>
        <w:ind w:firstLine="397"/>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 xml:space="preserve">وإذا كان تحديد </w:t>
      </w:r>
      <w:r w:rsidR="005C783A" w:rsidRPr="008E44AE">
        <w:rPr>
          <w:rFonts w:ascii="Traditional Arabic" w:hAnsi="Traditional Arabic" w:cs="KFGQPC Uthman Taha Naskh"/>
          <w:sz w:val="32"/>
          <w:szCs w:val="32"/>
          <w:rtl/>
        </w:rPr>
        <w:t>الراشد دقيقًا فإن وجود البيت منقوشًا على صخرة في ذاك التأريخ يبعد نسبة البيت إلى يزيد بن ضبة الثقفي لا سيما أن ال</w:t>
      </w:r>
      <w:r w:rsidRPr="008E44AE">
        <w:rPr>
          <w:rFonts w:ascii="Traditional Arabic" w:hAnsi="Traditional Arabic" w:cs="KFGQPC Uthman Taha Naskh"/>
          <w:sz w:val="32"/>
          <w:szCs w:val="32"/>
          <w:rtl/>
        </w:rPr>
        <w:t xml:space="preserve">مصادر مجمعة على نسبته إلى عبيد </w:t>
      </w:r>
      <w:r w:rsidR="005C783A" w:rsidRPr="008E44AE">
        <w:rPr>
          <w:rFonts w:ascii="Traditional Arabic" w:hAnsi="Traditional Arabic" w:cs="KFGQPC Uthman Taha Naskh"/>
          <w:sz w:val="32"/>
          <w:szCs w:val="32"/>
          <w:rtl/>
        </w:rPr>
        <w:t>بن الأبرص.</w:t>
      </w:r>
    </w:p>
    <w:p w:rsidR="005C783A" w:rsidRPr="008E44AE" w:rsidRDefault="00725DDC" w:rsidP="00725DDC">
      <w:pPr>
        <w:keepNext/>
        <w:widowControl w:val="0"/>
        <w:bidi/>
        <w:spacing w:after="0" w:line="240" w:lineRule="auto"/>
        <w:ind w:firstLine="397"/>
        <w:jc w:val="both"/>
        <w:rPr>
          <w:rFonts w:ascii="Traditional Arabic" w:hAnsi="Traditional Arabic" w:cs="KFGQPC Uthman Taha Naskh"/>
          <w:sz w:val="32"/>
          <w:szCs w:val="32"/>
          <w:vertAlign w:val="superscript"/>
          <w:rtl/>
        </w:rPr>
      </w:pPr>
      <w:r w:rsidRPr="008E44AE">
        <w:rPr>
          <w:rFonts w:ascii="Traditional Arabic" w:hAnsi="Traditional Arabic" w:cs="KFGQPC Uthman Taha Naskh"/>
          <w:sz w:val="32"/>
          <w:szCs w:val="32"/>
          <w:rtl/>
        </w:rPr>
        <w:t xml:space="preserve">ومما نبه إليه </w:t>
      </w:r>
      <w:r w:rsidRPr="008E44AE">
        <w:rPr>
          <w:rFonts w:ascii="Traditional Arabic" w:hAnsi="Traditional Arabic" w:cs="KFGQPC Uthman Taha Naskh" w:hint="cs"/>
          <w:sz w:val="32"/>
          <w:szCs w:val="32"/>
          <w:rtl/>
        </w:rPr>
        <w:t>ا</w:t>
      </w:r>
      <w:r w:rsidR="005C783A" w:rsidRPr="008E44AE">
        <w:rPr>
          <w:rFonts w:ascii="Traditional Arabic" w:hAnsi="Traditional Arabic" w:cs="KFGQPC Uthman Taha Naskh"/>
          <w:sz w:val="32"/>
          <w:szCs w:val="32"/>
          <w:rtl/>
        </w:rPr>
        <w:t xml:space="preserve">لراشد: «ومع ذلك فإن وجود بيت شعري واحد منحوت على الصخر وبهذا </w:t>
      </w:r>
      <w:r w:rsidR="005C783A" w:rsidRPr="008E44AE">
        <w:rPr>
          <w:rFonts w:ascii="Traditional Arabic" w:hAnsi="Traditional Arabic" w:cs="KFGQPC Uthman Taha Naskh"/>
          <w:sz w:val="32"/>
          <w:szCs w:val="32"/>
          <w:rtl/>
        </w:rPr>
        <w:lastRenderedPageBreak/>
        <w:t>الأسلوب الخطي الجميل يجعلنا نقول وبكل ثقة إنه أقدم أو أندر بيت مخطوط يعثر عليه حتى الآن، بل إنه أقدم من مخطوطة الديوان الشعري بكامله».</w:t>
      </w:r>
      <w:r w:rsidR="005C783A" w:rsidRPr="008E44AE">
        <w:rPr>
          <w:rFonts w:ascii="Traditional Arabic" w:hAnsi="Traditional Arabic" w:cs="KFGQPC Uthman Taha Naskh"/>
          <w:sz w:val="32"/>
          <w:szCs w:val="32"/>
          <w:vertAlign w:val="superscript"/>
          <w:rtl/>
        </w:rPr>
        <w:t>(</w:t>
      </w:r>
      <w:r w:rsidR="005C783A" w:rsidRPr="008E44AE">
        <w:rPr>
          <w:rFonts w:ascii="Traditional Arabic" w:hAnsi="Traditional Arabic" w:cs="KFGQPC Uthman Taha Naskh"/>
          <w:sz w:val="32"/>
          <w:szCs w:val="32"/>
          <w:vertAlign w:val="superscript"/>
          <w:rtl/>
        </w:rPr>
        <w:footnoteReference w:id="34"/>
      </w:r>
      <w:r w:rsidR="005C783A" w:rsidRPr="008E44AE">
        <w:rPr>
          <w:rFonts w:ascii="Traditional Arabic" w:hAnsi="Traditional Arabic" w:cs="KFGQPC Uthman Taha Naskh"/>
          <w:sz w:val="32"/>
          <w:szCs w:val="32"/>
          <w:vertAlign w:val="superscript"/>
          <w:rtl/>
        </w:rPr>
        <w:t>)</w:t>
      </w:r>
    </w:p>
    <w:p w:rsidR="005C783A" w:rsidRPr="008E44AE" w:rsidRDefault="005C783A" w:rsidP="00725DDC">
      <w:pPr>
        <w:keepNext/>
        <w:widowControl w:val="0"/>
        <w:bidi/>
        <w:spacing w:after="0" w:line="240" w:lineRule="auto"/>
        <w:ind w:firstLine="397"/>
        <w:jc w:val="both"/>
        <w:rPr>
          <w:rFonts w:ascii="Traditional Arabic" w:hAnsi="Traditional Arabic" w:cs="KFGQPC Uthman Taha Naskh"/>
          <w:sz w:val="32"/>
          <w:szCs w:val="32"/>
          <w:vertAlign w:val="superscript"/>
          <w:rtl/>
        </w:rPr>
      </w:pPr>
      <w:r w:rsidRPr="008E44AE">
        <w:rPr>
          <w:rFonts w:ascii="Traditional Arabic" w:hAnsi="Traditional Arabic" w:cs="KFGQPC Uthman Taha Naskh"/>
          <w:sz w:val="32"/>
          <w:szCs w:val="32"/>
          <w:rtl/>
        </w:rPr>
        <w:t>وهذا ملحظ دقيق من</w:t>
      </w:r>
      <w:r w:rsidR="00725DDC" w:rsidRPr="008E44AE">
        <w:rPr>
          <w:rFonts w:ascii="Traditional Arabic" w:hAnsi="Traditional Arabic" w:cs="KFGQPC Uthman Taha Naskh" w:hint="cs"/>
          <w:sz w:val="32"/>
          <w:szCs w:val="32"/>
          <w:rtl/>
        </w:rPr>
        <w:t>ه</w:t>
      </w:r>
      <w:r w:rsidRPr="008E44AE">
        <w:rPr>
          <w:rFonts w:ascii="Traditional Arabic" w:hAnsi="Traditional Arabic" w:cs="KFGQPC Uthman Taha Naskh"/>
          <w:sz w:val="32"/>
          <w:szCs w:val="32"/>
          <w:rtl/>
        </w:rPr>
        <w:t>؛ لا سيما أن المصادر التراثية المتاحة التي وقفت عليها لم تورد أن أحد العلماء صنع ديوان عبيد بن الأبرص، والديوان المطبوع جامعه مجهول، كثير الأخطاء.</w:t>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vertAlign w:val="superscript"/>
          <w:rtl/>
        </w:rPr>
        <w:footnoteReference w:id="35"/>
      </w:r>
      <w:r w:rsidRPr="008E44AE">
        <w:rPr>
          <w:rFonts w:ascii="Traditional Arabic" w:hAnsi="Traditional Arabic" w:cs="KFGQPC Uthman Taha Naskh"/>
          <w:sz w:val="32"/>
          <w:szCs w:val="32"/>
          <w:vertAlign w:val="superscript"/>
          <w:rtl/>
        </w:rPr>
        <w:t>)</w:t>
      </w:r>
    </w:p>
    <w:p w:rsidR="005C783A" w:rsidRPr="008E44AE" w:rsidRDefault="005C783A" w:rsidP="005C783A">
      <w:pPr>
        <w:keepNext/>
        <w:widowControl w:val="0"/>
        <w:bidi/>
        <w:spacing w:after="0" w:line="240" w:lineRule="auto"/>
        <w:ind w:firstLine="397"/>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والعلاقة قوية بين معنى البيت ومكان النقش؛ إذ عرفة يوم الحج الأكبر، والحجاج يلهجون بالدعاء فيه؛ فكانت المناسبة بين سؤال الله تعالى يوم عرفة وبين معنى البيت الذي يلامس قلب الناقش.</w:t>
      </w:r>
    </w:p>
    <w:p w:rsidR="00B87373" w:rsidRPr="008E44AE" w:rsidRDefault="00536802" w:rsidP="00536802">
      <w:pPr>
        <w:keepNext/>
        <w:widowControl w:val="0"/>
        <w:bidi/>
        <w:spacing w:after="0" w:line="240" w:lineRule="auto"/>
        <w:jc w:val="both"/>
        <w:rPr>
          <w:rFonts w:ascii="Traditional Arabic" w:hAnsi="Traditional Arabic" w:cs="KFGQPC Uthman Taha Naskh"/>
          <w:b/>
          <w:bCs/>
          <w:sz w:val="32"/>
          <w:szCs w:val="32"/>
          <w:u w:val="single"/>
          <w:rtl/>
        </w:rPr>
      </w:pPr>
      <w:r w:rsidRPr="008E44AE">
        <w:rPr>
          <w:rFonts w:ascii="Traditional Arabic" w:hAnsi="Traditional Arabic" w:cs="KFGQPC Uthman Taha Naskh"/>
          <w:b/>
          <w:bCs/>
          <w:sz w:val="32"/>
          <w:szCs w:val="32"/>
          <w:u w:val="single"/>
          <w:rtl/>
        </w:rPr>
        <w:t xml:space="preserve"> </w:t>
      </w:r>
      <w:r w:rsidR="00B87373" w:rsidRPr="008E44AE">
        <w:rPr>
          <w:rFonts w:ascii="Traditional Arabic" w:hAnsi="Traditional Arabic" w:cs="KFGQPC Uthman Taha Naskh"/>
          <w:b/>
          <w:bCs/>
          <w:sz w:val="32"/>
          <w:szCs w:val="32"/>
          <w:u w:val="single"/>
          <w:rtl/>
        </w:rPr>
        <w:t>(3) النقش الثالث:</w:t>
      </w:r>
    </w:p>
    <w:tbl>
      <w:tblPr>
        <w:bidiVisual/>
        <w:tblW w:w="9073" w:type="dxa"/>
        <w:tblLayout w:type="fixed"/>
        <w:tblLook w:val="01E0"/>
      </w:tblPr>
      <w:tblGrid>
        <w:gridCol w:w="851"/>
        <w:gridCol w:w="3402"/>
        <w:gridCol w:w="567"/>
        <w:gridCol w:w="3402"/>
        <w:gridCol w:w="851"/>
      </w:tblGrid>
      <w:tr w:rsidR="005C783A" w:rsidRPr="008E44AE" w:rsidTr="005153F9">
        <w:trPr>
          <w:trHeight w:hRule="exact" w:val="510"/>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br/>
            </w: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قسمت</w:t>
            </w:r>
            <w:r w:rsidR="00725DDC" w:rsidRPr="008E44AE">
              <w:rPr>
                <w:rFonts w:ascii="Traditional Arabic" w:hAnsi="Traditional Arabic" w:cs="KFGQPC Uthman Taha Naskh" w:hint="cs"/>
                <w:sz w:val="32"/>
                <w:szCs w:val="32"/>
                <w:rtl/>
              </w:rPr>
              <w:t>ث</w:t>
            </w:r>
            <w:r w:rsidRPr="008E44AE">
              <w:rPr>
                <w:rFonts w:ascii="Traditional Arabic" w:hAnsi="Traditional Arabic" w:cs="KFGQPC Uthman Taha Naskh"/>
                <w:sz w:val="32"/>
                <w:szCs w:val="32"/>
                <w:rtl/>
              </w:rPr>
              <w:t xml:space="preserve"> الهوى نصفين بيني وبين</w:t>
            </w:r>
            <w:r w:rsidR="00725DDC" w:rsidRPr="008E44AE">
              <w:rPr>
                <w:rFonts w:ascii="Traditional Arabic" w:hAnsi="Traditional Arabic" w:cs="KFGQPC Uthman Taha Naskh" w:hint="cs"/>
                <w:sz w:val="32"/>
                <w:szCs w:val="32"/>
                <w:rtl/>
              </w:rPr>
              <w:t>َ</w:t>
            </w:r>
            <w:r w:rsidRPr="008E44AE">
              <w:rPr>
                <w:rFonts w:ascii="Traditional Arabic" w:hAnsi="Traditional Arabic" w:cs="KFGQPC Uthman Taha Naskh"/>
                <w:sz w:val="32"/>
                <w:szCs w:val="32"/>
                <w:rtl/>
              </w:rPr>
              <w:t>ها</w:t>
            </w:r>
            <w:r w:rsidRPr="008E44AE">
              <w:rPr>
                <w:rFonts w:ascii="Traditional Arabic" w:hAnsi="Traditional Arabic" w:cs="KFGQPC Uthman Taha Naskh"/>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لها نصف</w:t>
            </w:r>
            <w:r w:rsidR="00725DDC" w:rsidRPr="008E44AE">
              <w:rPr>
                <w:rFonts w:ascii="Traditional Arabic" w:hAnsi="Traditional Arabic" w:cs="KFGQPC Uthman Taha Naskh" w:hint="cs"/>
                <w:sz w:val="32"/>
                <w:szCs w:val="32"/>
                <w:rtl/>
              </w:rPr>
              <w:t>ُ</w:t>
            </w:r>
            <w:r w:rsidRPr="008E44AE">
              <w:rPr>
                <w:rFonts w:ascii="Traditional Arabic" w:hAnsi="Traditional Arabic" w:cs="KFGQPC Uthman Taha Naskh"/>
                <w:sz w:val="32"/>
                <w:szCs w:val="32"/>
                <w:rtl/>
              </w:rPr>
              <w:t>ه هذا لهذا وذا ليا</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r>
    </w:tbl>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b/>
          <w:bCs/>
          <w:sz w:val="32"/>
          <w:szCs w:val="32"/>
          <w:rtl/>
        </w:rPr>
        <w:t>المصدر</w:t>
      </w:r>
      <w:r w:rsidRPr="008E44AE">
        <w:rPr>
          <w:rFonts w:ascii="Traditional Arabic" w:hAnsi="Traditional Arabic" w:cs="KFGQPC Uthman Taha Naskh"/>
          <w:sz w:val="32"/>
          <w:szCs w:val="32"/>
          <w:rtl/>
        </w:rPr>
        <w:t>: ورد ذكر النقش وأنه بيت شعري في مجلة أطلال (17) (1423هـ-2002م)، صفحة (101) :«</w:t>
      </w:r>
      <w:r w:rsidRPr="008E44AE">
        <w:rPr>
          <w:rFonts w:ascii="Traditional Arabic" w:hAnsi="Traditional Arabic" w:cs="KFGQPC Uthman Taha Naskh"/>
          <w:rtl/>
        </w:rPr>
        <w:t xml:space="preserve"> </w:t>
      </w:r>
      <w:r w:rsidRPr="008E44AE">
        <w:rPr>
          <w:rFonts w:ascii="Traditional Arabic" w:hAnsi="Traditional Arabic" w:cs="KFGQPC Uthman Taha Naskh"/>
          <w:sz w:val="32"/>
          <w:szCs w:val="32"/>
          <w:rtl/>
        </w:rPr>
        <w:t xml:space="preserve">نقش عربي عبارة عن بيت شعر يتكون من سطرين ويقرأ شطره الأول (وهب الهوى بصفير بيني وبينها) أما الشطر الثاني من البيت فهو غير واضح...».  </w:t>
      </w:r>
    </w:p>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b/>
          <w:bCs/>
          <w:sz w:val="32"/>
          <w:szCs w:val="32"/>
          <w:rtl/>
        </w:rPr>
        <w:t>الموقع</w:t>
      </w:r>
      <w:r w:rsidRPr="008E44AE">
        <w:rPr>
          <w:rFonts w:ascii="Traditional Arabic" w:hAnsi="Traditional Arabic" w:cs="KFGQPC Uthman Taha Naskh"/>
          <w:sz w:val="32"/>
          <w:szCs w:val="32"/>
          <w:rtl/>
        </w:rPr>
        <w:t>: العلا على الإحداثية:</w:t>
      </w:r>
    </w:p>
    <w:p w:rsidR="005C783A" w:rsidRPr="008E44AE" w:rsidRDefault="005C783A" w:rsidP="005C783A">
      <w:pPr>
        <w:keepNext/>
        <w:widowControl w:val="0"/>
        <w:bidi/>
        <w:spacing w:after="0" w:line="240" w:lineRule="auto"/>
        <w:ind w:left="360"/>
        <w:jc w:val="center"/>
        <w:rPr>
          <w:rFonts w:ascii="Traditional Arabic" w:hAnsi="Traditional Arabic" w:cs="KFGQPC Uthman Taha Naskh"/>
          <w:sz w:val="32"/>
          <w:szCs w:val="32"/>
        </w:rPr>
      </w:pPr>
      <w:r w:rsidRPr="008E44AE">
        <w:rPr>
          <w:rFonts w:ascii="Traditional Arabic" w:hAnsi="Traditional Arabic" w:cs="KFGQPC Uthman Taha Naskh"/>
          <w:sz w:val="32"/>
          <w:szCs w:val="32"/>
          <w:rtl/>
        </w:rPr>
        <w:t>086 ، 40 ، °26 شمالًا -  632،  59 ، °37 شرقًا</w:t>
      </w:r>
    </w:p>
    <w:p w:rsidR="005C783A" w:rsidRPr="008E44AE" w:rsidRDefault="005C783A" w:rsidP="005C783A">
      <w:pPr>
        <w:pStyle w:val="a3"/>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وقد زرت الموقع بتأريخ 21/8/1433هـ  للوقوف على النقش ومحاولة قراءة الشطر الثاني، وقد صورت النقش بنفسي بدقة عالية.</w:t>
      </w:r>
    </w:p>
    <w:p w:rsidR="005C783A" w:rsidRPr="008E44AE" w:rsidRDefault="005C783A" w:rsidP="005C783A">
      <w:pPr>
        <w:pStyle w:val="a3"/>
        <w:keepNext/>
        <w:widowControl w:val="0"/>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وقد تعرض النقش لبعض التخريب لا سيما السطر الثاني، وتبدو آثار الحك المتعمد، وقد حاولت القراءة حسب ما اتضح لي من تكبير الصورة 600% وباستخدام البرامج الحديثة في تغيير تدرجات الألوان والسطوع مما ساعدني كثيرًا في القراءة.</w:t>
      </w:r>
    </w:p>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b/>
          <w:bCs/>
          <w:sz w:val="32"/>
          <w:szCs w:val="32"/>
          <w:rtl/>
        </w:rPr>
        <w:lastRenderedPageBreak/>
        <w:t xml:space="preserve">تأريخ النقش: </w:t>
      </w:r>
      <w:r w:rsidRPr="008E44AE">
        <w:rPr>
          <w:rFonts w:ascii="Traditional Arabic" w:hAnsi="Traditional Arabic" w:cs="KFGQPC Uthman Taha Naskh"/>
          <w:sz w:val="32"/>
          <w:szCs w:val="32"/>
          <w:rtl/>
        </w:rPr>
        <w:t>القرن الأول الهجري تقريبًا (عن د.مشلح المريخي)</w:t>
      </w:r>
    </w:p>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b/>
          <w:bCs/>
          <w:sz w:val="32"/>
          <w:szCs w:val="32"/>
          <w:rtl/>
        </w:rPr>
        <w:t>الناقش</w:t>
      </w:r>
      <w:r w:rsidRPr="008E44AE">
        <w:rPr>
          <w:rFonts w:ascii="Traditional Arabic" w:hAnsi="Traditional Arabic" w:cs="KFGQPC Uthman Taha Naskh"/>
          <w:sz w:val="32"/>
          <w:szCs w:val="32"/>
          <w:rtl/>
        </w:rPr>
        <w:t>: مجهول.</w:t>
      </w:r>
    </w:p>
    <w:p w:rsidR="005C783A" w:rsidRPr="008E44AE" w:rsidRDefault="005C783A" w:rsidP="00E43B2F">
      <w:pPr>
        <w:pStyle w:val="a3"/>
        <w:keepNext/>
        <w:widowControl w:val="0"/>
        <w:numPr>
          <w:ilvl w:val="0"/>
          <w:numId w:val="1"/>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b/>
          <w:bCs/>
          <w:sz w:val="32"/>
          <w:szCs w:val="32"/>
          <w:rtl/>
        </w:rPr>
        <w:t>صورة الكتابة</w:t>
      </w:r>
      <w:r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vertAlign w:val="superscript"/>
          <w:rtl/>
        </w:rPr>
        <w:footnoteReference w:id="36"/>
      </w:r>
      <w:r w:rsidRPr="008E44AE">
        <w:rPr>
          <w:rFonts w:ascii="Traditional Arabic" w:hAnsi="Traditional Arabic" w:cs="KFGQPC Uthman Taha Naskh"/>
          <w:sz w:val="32"/>
          <w:szCs w:val="32"/>
          <w:vertAlign w:val="superscript"/>
          <w:rtl/>
        </w:rPr>
        <w:t>)</w:t>
      </w:r>
    </w:p>
    <w:p w:rsidR="005C783A" w:rsidRPr="008E44AE" w:rsidRDefault="005C783A" w:rsidP="005C783A">
      <w:pPr>
        <w:pStyle w:val="a3"/>
        <w:keepNext/>
        <w:widowControl w:val="0"/>
        <w:bidi/>
        <w:spacing w:after="0" w:line="240" w:lineRule="auto"/>
        <w:ind w:left="0"/>
        <w:jc w:val="center"/>
        <w:rPr>
          <w:rFonts w:ascii="Traditional Arabic" w:hAnsi="Traditional Arabic" w:cs="KFGQPC Uthman Taha Naskh"/>
          <w:sz w:val="32"/>
          <w:szCs w:val="32"/>
        </w:rPr>
      </w:pPr>
      <w:r w:rsidRPr="008E44AE">
        <w:rPr>
          <w:rFonts w:ascii="Traditional Arabic" w:hAnsi="Traditional Arabic" w:cs="KFGQPC Uthman Taha Naskh"/>
          <w:noProof/>
          <w:sz w:val="32"/>
          <w:szCs w:val="32"/>
          <w:rtl/>
        </w:rPr>
        <w:drawing>
          <wp:inline distT="0" distB="0" distL="0" distR="0">
            <wp:extent cx="5444250" cy="1449237"/>
            <wp:effectExtent l="0" t="0" r="0" b="0"/>
            <wp:docPr id="18" name="صورة 18" descr="H:\myfiles\بحثي\قسمت الهو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yfiles\بحثي\قسمت الهوى.jpg"/>
                    <pic:cNvPicPr>
                      <a:picLocks noChangeAspect="1" noChangeArrowheads="1"/>
                    </pic:cNvPicPr>
                  </pic:nvPicPr>
                  <pic:blipFill>
                    <a:blip r:embed="rId1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4523" cy="1449310"/>
                    </a:xfrm>
                    <a:prstGeom prst="rect">
                      <a:avLst/>
                    </a:prstGeom>
                    <a:noFill/>
                    <a:ln>
                      <a:noFill/>
                    </a:ln>
                  </pic:spPr>
                </pic:pic>
              </a:graphicData>
            </a:graphic>
          </wp:inline>
        </w:drawing>
      </w:r>
    </w:p>
    <w:p w:rsidR="005C783A" w:rsidRPr="008E44AE" w:rsidRDefault="005C783A" w:rsidP="005C783A">
      <w:pPr>
        <w:pStyle w:val="a3"/>
        <w:keepNext/>
        <w:widowControl w:val="0"/>
        <w:bidi/>
        <w:spacing w:after="0" w:line="240" w:lineRule="auto"/>
        <w:ind w:left="0"/>
        <w:jc w:val="both"/>
        <w:rPr>
          <w:rFonts w:ascii="Traditional Arabic" w:hAnsi="Traditional Arabic" w:cs="KFGQPC Uthman Taha Naskh"/>
          <w:sz w:val="32"/>
          <w:szCs w:val="32"/>
        </w:rPr>
      </w:pPr>
      <w:r w:rsidRPr="008E44AE">
        <w:rPr>
          <w:rFonts w:ascii="Traditional Arabic" w:hAnsi="Traditional Arabic" w:cs="KFGQPC Uthman Taha Naskh"/>
          <w:noProof/>
          <w:sz w:val="32"/>
          <w:szCs w:val="32"/>
          <w:rtl/>
        </w:rPr>
        <w:drawing>
          <wp:inline distT="0" distB="0" distL="0" distR="0">
            <wp:extent cx="5486400" cy="1255481"/>
            <wp:effectExtent l="0" t="0" r="0" b="0"/>
            <wp:docPr id="20" name="صورة 20" descr="H:\myfiles\بحثي\مفرغ، قسمت الهو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files\بحثي\مفرغ، قسمت الهوى.jpg"/>
                    <pic:cNvPicPr>
                      <a:picLocks noChangeAspect="1" noChangeArrowheads="1"/>
                    </pic:cNvPicPr>
                  </pic:nvPicPr>
                  <pic:blipFill>
                    <a:blip r:embed="rId1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255481"/>
                    </a:xfrm>
                    <a:prstGeom prst="rect">
                      <a:avLst/>
                    </a:prstGeom>
                    <a:noFill/>
                    <a:ln>
                      <a:noFill/>
                    </a:ln>
                  </pic:spPr>
                </pic:pic>
              </a:graphicData>
            </a:graphic>
          </wp:inline>
        </w:drawing>
      </w:r>
    </w:p>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b/>
          <w:bCs/>
          <w:sz w:val="32"/>
          <w:szCs w:val="32"/>
          <w:rtl/>
        </w:rPr>
        <w:t>الوزن</w:t>
      </w:r>
      <w:r w:rsidRPr="008E44AE">
        <w:rPr>
          <w:rFonts w:ascii="Traditional Arabic" w:hAnsi="Traditional Arabic" w:cs="KFGQPC Uthman Taha Naskh"/>
          <w:sz w:val="32"/>
          <w:szCs w:val="32"/>
          <w:rtl/>
        </w:rPr>
        <w:t>: من الطويل</w:t>
      </w:r>
    </w:p>
    <w:tbl>
      <w:tblPr>
        <w:bidiVisual/>
        <w:tblW w:w="9073" w:type="dxa"/>
        <w:tblLayout w:type="fixed"/>
        <w:tblLook w:val="01E0"/>
      </w:tblPr>
      <w:tblGrid>
        <w:gridCol w:w="851"/>
        <w:gridCol w:w="3402"/>
        <w:gridCol w:w="567"/>
        <w:gridCol w:w="3402"/>
        <w:gridCol w:w="851"/>
      </w:tblGrid>
      <w:tr w:rsidR="005C783A" w:rsidRPr="008E44AE" w:rsidTr="005153F9">
        <w:trPr>
          <w:trHeight w:hRule="exact" w:val="510"/>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br/>
            </w: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فعولن مفاعلين فعولن مفاعلن</w:t>
            </w:r>
            <w:r w:rsidRPr="008E44AE">
              <w:rPr>
                <w:rFonts w:ascii="Traditional Arabic" w:hAnsi="Traditional Arabic" w:cs="KFGQPC Uthman Taha Naskh"/>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فعولن مفاعيلن فعولن مفاعلن</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r>
    </w:tbl>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b/>
          <w:bCs/>
          <w:sz w:val="32"/>
          <w:szCs w:val="32"/>
        </w:rPr>
      </w:pPr>
      <w:r w:rsidRPr="008E44AE">
        <w:rPr>
          <w:rFonts w:ascii="Traditional Arabic" w:hAnsi="Traditional Arabic" w:cs="KFGQPC Uthman Taha Naskh"/>
          <w:b/>
          <w:bCs/>
          <w:sz w:val="32"/>
          <w:szCs w:val="32"/>
          <w:rtl/>
        </w:rPr>
        <w:t>تخريج النص:</w:t>
      </w:r>
    </w:p>
    <w:p w:rsidR="005C783A" w:rsidRPr="008E44AE" w:rsidRDefault="005C783A" w:rsidP="005C783A">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البيت لمجنون ليلى في ديوانه (311) وهو البيت الخامس من قصيدة عدتها ستة عشر بيتًا.</w:t>
      </w:r>
    </w:p>
    <w:p w:rsidR="005C783A" w:rsidRPr="008E44AE" w:rsidRDefault="005C783A" w:rsidP="005C783A">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ورواية الديوان:</w:t>
      </w:r>
    </w:p>
    <w:tbl>
      <w:tblPr>
        <w:bidiVisual/>
        <w:tblW w:w="9073" w:type="dxa"/>
        <w:tblLayout w:type="fixed"/>
        <w:tblLook w:val="01E0"/>
      </w:tblPr>
      <w:tblGrid>
        <w:gridCol w:w="851"/>
        <w:gridCol w:w="3402"/>
        <w:gridCol w:w="567"/>
        <w:gridCol w:w="3402"/>
        <w:gridCol w:w="851"/>
      </w:tblGrid>
      <w:tr w:rsidR="005C783A" w:rsidRPr="008E44AE" w:rsidTr="005153F9">
        <w:trPr>
          <w:trHeight w:hRule="exact" w:val="510"/>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br/>
            </w: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قسمتُ الهوى نصفين بيني وبينها</w:t>
            </w:r>
            <w:r w:rsidRPr="008E44AE">
              <w:rPr>
                <w:rFonts w:ascii="Traditional Arabic" w:hAnsi="Traditional Arabic" w:cs="KFGQPC Uthman Taha Naskh"/>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b/>
                <w:bCs/>
                <w:sz w:val="32"/>
                <w:szCs w:val="32"/>
                <w:rtl/>
              </w:rPr>
              <w:t>فنصفٌ لها</w:t>
            </w:r>
            <w:r w:rsidRPr="008E44AE">
              <w:rPr>
                <w:rFonts w:ascii="Traditional Arabic" w:hAnsi="Traditional Arabic" w:cs="KFGQPC Uthman Taha Naskh"/>
                <w:sz w:val="32"/>
                <w:szCs w:val="32"/>
                <w:rtl/>
              </w:rPr>
              <w:t>، هذا لهذا، وذا ليا</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r>
    </w:tbl>
    <w:p w:rsidR="005C783A" w:rsidRPr="008E44AE" w:rsidRDefault="005C783A" w:rsidP="005C783A">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والسطر الثاني من النقش غير واضح في بعض أجزائه، وقد حاولت تحليل السطر للوصول إلى قراءة قد تكون صحيحة، وحسب هذه القراءة ينقص الشطر ستة أحرف؛ ثلاثة في أوله وثلاثة في وسطه كما في الجدول التالي:</w:t>
      </w:r>
    </w:p>
    <w:tbl>
      <w:tblPr>
        <w:bidiVisual/>
        <w:tblW w:w="5487" w:type="dxa"/>
        <w:jc w:val="center"/>
        <w:tblLayout w:type="fixed"/>
        <w:tblLook w:val="01E0"/>
      </w:tblPr>
      <w:tblGrid>
        <w:gridCol w:w="667"/>
        <w:gridCol w:w="567"/>
        <w:gridCol w:w="1276"/>
        <w:gridCol w:w="709"/>
        <w:gridCol w:w="750"/>
        <w:gridCol w:w="384"/>
        <w:gridCol w:w="1134"/>
      </w:tblGrid>
      <w:tr w:rsidR="005C783A" w:rsidRPr="008E44AE" w:rsidTr="005153F9">
        <w:trPr>
          <w:trHeight w:val="612"/>
          <w:jc w:val="center"/>
        </w:trPr>
        <w:tc>
          <w:tcPr>
            <w:tcW w:w="667"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w:t>
            </w:r>
          </w:p>
        </w:tc>
        <w:tc>
          <w:tcPr>
            <w:tcW w:w="1843" w:type="dxa"/>
            <w:gridSpan w:val="2"/>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نـصــفهو  هاذا</w:t>
            </w:r>
          </w:p>
        </w:tc>
        <w:tc>
          <w:tcPr>
            <w:tcW w:w="709"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لـها</w:t>
            </w:r>
          </w:p>
        </w:tc>
        <w:tc>
          <w:tcPr>
            <w:tcW w:w="750" w:type="dxa"/>
          </w:tcPr>
          <w:p w:rsidR="005C783A" w:rsidRPr="008E44AE" w:rsidRDefault="005C783A" w:rsidP="005153F9">
            <w:pPr>
              <w:keepNext/>
              <w:widowControl w:val="0"/>
              <w:spacing w:after="0" w:line="240" w:lineRule="auto"/>
              <w:jc w:val="center"/>
              <w:rPr>
                <w:rFonts w:ascii="Traditional Arabic" w:hAnsi="Traditional Arabic" w:cs="KFGQPC Uthman Taha Naskh"/>
                <w:sz w:val="32"/>
                <w:szCs w:val="32"/>
                <w:rtl/>
              </w:rPr>
            </w:pPr>
            <w:r w:rsidRPr="008E44AE">
              <w:rPr>
                <w:rFonts w:ascii="Traditional Arabic" w:hAnsi="Traditional Arabic" w:cs="KFGQPC Uthman Taha Naskh"/>
                <w:sz w:val="32"/>
                <w:szCs w:val="32"/>
                <w:rtl/>
              </w:rPr>
              <w:t>؟؟</w:t>
            </w:r>
          </w:p>
        </w:tc>
        <w:tc>
          <w:tcPr>
            <w:tcW w:w="384"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w:t>
            </w:r>
          </w:p>
        </w:tc>
        <w:tc>
          <w:tcPr>
            <w:tcW w:w="1134"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 xml:space="preserve"> ذا ليا</w:t>
            </w:r>
          </w:p>
        </w:tc>
      </w:tr>
      <w:tr w:rsidR="005C783A" w:rsidRPr="008E44AE" w:rsidTr="005153F9">
        <w:trPr>
          <w:jc w:val="center"/>
        </w:trPr>
        <w:tc>
          <w:tcPr>
            <w:tcW w:w="1234" w:type="dxa"/>
            <w:gridSpan w:val="2"/>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//5  *  / 5</w:t>
            </w:r>
          </w:p>
        </w:tc>
        <w:tc>
          <w:tcPr>
            <w:tcW w:w="1276"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//5    /5/5</w:t>
            </w:r>
          </w:p>
        </w:tc>
        <w:tc>
          <w:tcPr>
            <w:tcW w:w="1459" w:type="dxa"/>
            <w:gridSpan w:val="2"/>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//5    * /5</w:t>
            </w:r>
          </w:p>
        </w:tc>
        <w:tc>
          <w:tcPr>
            <w:tcW w:w="1518" w:type="dxa"/>
            <w:gridSpan w:val="2"/>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   * /5//5</w:t>
            </w:r>
          </w:p>
        </w:tc>
      </w:tr>
      <w:tr w:rsidR="005C783A" w:rsidRPr="008E44AE" w:rsidTr="005153F9">
        <w:trPr>
          <w:jc w:val="center"/>
        </w:trPr>
        <w:tc>
          <w:tcPr>
            <w:tcW w:w="1234" w:type="dxa"/>
            <w:gridSpan w:val="2"/>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lastRenderedPageBreak/>
              <w:t>فعو  * لن</w:t>
            </w:r>
          </w:p>
        </w:tc>
        <w:tc>
          <w:tcPr>
            <w:tcW w:w="1276"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مفا   عيلن</w:t>
            </w:r>
          </w:p>
        </w:tc>
        <w:tc>
          <w:tcPr>
            <w:tcW w:w="1459" w:type="dxa"/>
            <w:gridSpan w:val="2"/>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فعو   *  لن</w:t>
            </w:r>
          </w:p>
        </w:tc>
        <w:tc>
          <w:tcPr>
            <w:tcW w:w="1518" w:type="dxa"/>
            <w:gridSpan w:val="2"/>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مـ * ـفاعلن</w:t>
            </w:r>
          </w:p>
        </w:tc>
      </w:tr>
    </w:tbl>
    <w:p w:rsidR="005C783A" w:rsidRPr="008E44AE" w:rsidRDefault="005C783A" w:rsidP="005C783A">
      <w:pPr>
        <w:keepNext/>
        <w:widowControl w:val="0"/>
        <w:bidi/>
        <w:spacing w:after="0" w:line="240" w:lineRule="auto"/>
        <w:ind w:firstLine="397"/>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النقص في أول الشطر بمقد</w:t>
      </w:r>
      <w:r w:rsidR="00125D35" w:rsidRPr="008E44AE">
        <w:rPr>
          <w:rFonts w:ascii="Traditional Arabic" w:hAnsi="Traditional Arabic" w:cs="KFGQPC Uthman Taha Naskh"/>
          <w:sz w:val="32"/>
          <w:szCs w:val="32"/>
          <w:rtl/>
        </w:rPr>
        <w:t>ا</w:t>
      </w:r>
      <w:r w:rsidRPr="008E44AE">
        <w:rPr>
          <w:rFonts w:ascii="Traditional Arabic" w:hAnsi="Traditional Arabic" w:cs="KFGQPC Uthman Taha Naskh"/>
          <w:sz w:val="32"/>
          <w:szCs w:val="32"/>
          <w:rtl/>
        </w:rPr>
        <w:t>ر ثلاثة أحرف مكونة من وتد مجموع (//5 متحركين فساكن)، والأرجح عندي قراءة «لـها = //5» فيكون أول الشطر «لها نصفه»، كما يمكن أن يقرأ أول السطر «فذا = //5» فيكون أول الشطر «فذا نصفه».</w:t>
      </w:r>
    </w:p>
    <w:p w:rsidR="005C783A" w:rsidRPr="008E44AE" w:rsidRDefault="005C783A" w:rsidP="005C783A">
      <w:pPr>
        <w:keepNext/>
        <w:widowControl w:val="0"/>
        <w:bidi/>
        <w:spacing w:after="0" w:line="240" w:lineRule="auto"/>
        <w:ind w:firstLine="397"/>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أما النقص الثاني فهو بين التفعيلتين الثالثة والرابعة بمقد</w:t>
      </w:r>
      <w:r w:rsidR="00D513A8" w:rsidRPr="008E44AE">
        <w:rPr>
          <w:rFonts w:ascii="Traditional Arabic" w:hAnsi="Traditional Arabic" w:cs="KFGQPC Uthman Taha Naskh"/>
          <w:sz w:val="32"/>
          <w:szCs w:val="32"/>
          <w:rtl/>
        </w:rPr>
        <w:t>ا</w:t>
      </w:r>
      <w:r w:rsidRPr="008E44AE">
        <w:rPr>
          <w:rFonts w:ascii="Traditional Arabic" w:hAnsi="Traditional Arabic" w:cs="KFGQPC Uthman Taha Naskh"/>
          <w:sz w:val="32"/>
          <w:szCs w:val="32"/>
          <w:rtl/>
        </w:rPr>
        <w:t>ر ثلاثة أحرف مكونة من وتد مفروق (/5/ متحرك فساكن فمتحرك)، أوله (/5) هو نهاية التفعيلة الثالثة «فعولن»، وآخره هو أول التفعيلة الرابعة «مفاعلن».</w:t>
      </w:r>
    </w:p>
    <w:p w:rsidR="005C783A" w:rsidRPr="008E44AE" w:rsidRDefault="005C783A" w:rsidP="005C783A">
      <w:pPr>
        <w:keepNext/>
        <w:widowControl w:val="0"/>
        <w:bidi/>
        <w:spacing w:after="0" w:line="240" w:lineRule="auto"/>
        <w:ind w:firstLine="397"/>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أما الحرف الأول من التفعيلة الرابعة فيمكن أن يكون «و» فتكون الجملة «وذا ليا» لا</w:t>
      </w:r>
      <w:r w:rsidRPr="008E44AE">
        <w:rPr>
          <w:rFonts w:ascii="Traditional Arabic" w:hAnsi="Traditional Arabic" w:cs="Traditional Arabic"/>
          <w:sz w:val="32"/>
          <w:szCs w:val="32"/>
          <w:rtl/>
        </w:rPr>
        <w:t> </w:t>
      </w:r>
      <w:r w:rsidRPr="008E44AE">
        <w:rPr>
          <w:rFonts w:ascii="Traditional Arabic" w:hAnsi="Traditional Arabic" w:cs="KFGQPC Uthman Taha Naskh"/>
          <w:sz w:val="32"/>
          <w:szCs w:val="32"/>
          <w:rtl/>
        </w:rPr>
        <w:t>سيما أن الحرف الذي يسبق الذال يشبه أن يكون واوًا، ونسق البيت يدعم هذا.</w:t>
      </w:r>
    </w:p>
    <w:p w:rsidR="005C783A" w:rsidRPr="008E44AE" w:rsidRDefault="005C783A" w:rsidP="00725DDC">
      <w:pPr>
        <w:keepNext/>
        <w:widowControl w:val="0"/>
        <w:bidi/>
        <w:spacing w:after="0" w:line="240" w:lineRule="auto"/>
        <w:ind w:firstLine="397"/>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ويتبقى الحرفان في نهاية التفعيلة الثالثة المكونان من متحرك فساكن، ويناسبه أن يكون «ذا» فتركّب مع سابقتها لتكونا «لهاذا». وقد شُطِبَ الحرفان بين «لها» وبين «وذا» كأنهما حرفا واوٍ مكرر</w:t>
      </w:r>
      <w:r w:rsidR="00725DDC" w:rsidRPr="008E44AE">
        <w:rPr>
          <w:rFonts w:ascii="Traditional Arabic" w:hAnsi="Traditional Arabic" w:cs="KFGQPC Uthman Taha Naskh" w:hint="cs"/>
          <w:sz w:val="32"/>
          <w:szCs w:val="32"/>
          <w:rtl/>
        </w:rPr>
        <w:t>ا</w:t>
      </w:r>
      <w:r w:rsidRPr="008E44AE">
        <w:rPr>
          <w:rFonts w:ascii="Traditional Arabic" w:hAnsi="Traditional Arabic" w:cs="KFGQPC Uthman Taha Naskh"/>
          <w:sz w:val="32"/>
          <w:szCs w:val="32"/>
          <w:rtl/>
        </w:rPr>
        <w:t>ن أو واو وذال. ولا أعلم هل هذا الشطب من الناقش أو من عابث؟ ولعل الناقش تداخلت عليه الكلمات مع كثرة الهاءات فشطب ونسي نقش الحرفين «ذا» المكملين لـ«لهـ».</w:t>
      </w:r>
    </w:p>
    <w:p w:rsidR="005C783A" w:rsidRPr="008E44AE" w:rsidRDefault="005C783A" w:rsidP="005C783A">
      <w:pPr>
        <w:keepNext/>
        <w:widowControl w:val="0"/>
        <w:bidi/>
        <w:spacing w:after="0" w:line="240" w:lineRule="auto"/>
        <w:ind w:firstLine="397"/>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 xml:space="preserve">وعلى هذا التقدير يكون الشطر هكذا:  </w:t>
      </w:r>
    </w:p>
    <w:tbl>
      <w:tblPr>
        <w:bidiVisual/>
        <w:tblW w:w="5909" w:type="dxa"/>
        <w:jc w:val="center"/>
        <w:tblInd w:w="-166" w:type="dxa"/>
        <w:tblLayout w:type="fixed"/>
        <w:tblLook w:val="01E0"/>
      </w:tblPr>
      <w:tblGrid>
        <w:gridCol w:w="833"/>
        <w:gridCol w:w="567"/>
        <w:gridCol w:w="1276"/>
        <w:gridCol w:w="709"/>
        <w:gridCol w:w="750"/>
        <w:gridCol w:w="588"/>
        <w:gridCol w:w="1186"/>
      </w:tblGrid>
      <w:tr w:rsidR="005C783A" w:rsidRPr="008E44AE" w:rsidTr="005153F9">
        <w:trPr>
          <w:trHeight w:val="612"/>
          <w:jc w:val="center"/>
        </w:trPr>
        <w:tc>
          <w:tcPr>
            <w:tcW w:w="833" w:type="dxa"/>
          </w:tcPr>
          <w:p w:rsidR="005C783A" w:rsidRPr="008E44AE" w:rsidRDefault="005C783A" w:rsidP="005153F9">
            <w:pPr>
              <w:keepNext/>
              <w:widowControl w:val="0"/>
              <w:bidi/>
              <w:spacing w:after="0" w:line="240" w:lineRule="auto"/>
              <w:jc w:val="both"/>
              <w:rPr>
                <w:rFonts w:ascii="Traditional Arabic" w:hAnsi="Traditional Arabic" w:cs="KFGQPC Uthman Taha Naskh"/>
                <w:b/>
                <w:bCs/>
                <w:sz w:val="32"/>
                <w:szCs w:val="32"/>
                <w:rtl/>
              </w:rPr>
            </w:pPr>
            <w:r w:rsidRPr="008E44AE">
              <w:rPr>
                <w:rFonts w:ascii="Traditional Arabic" w:hAnsi="Traditional Arabic" w:cs="KFGQPC Uthman Taha Naskh"/>
                <w:b/>
                <w:bCs/>
                <w:sz w:val="32"/>
                <w:szCs w:val="32"/>
                <w:rtl/>
              </w:rPr>
              <w:t>(لـها)</w:t>
            </w:r>
          </w:p>
        </w:tc>
        <w:tc>
          <w:tcPr>
            <w:tcW w:w="1843" w:type="dxa"/>
            <w:gridSpan w:val="2"/>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نـصــفهو  هاذا</w:t>
            </w:r>
          </w:p>
        </w:tc>
        <w:tc>
          <w:tcPr>
            <w:tcW w:w="709"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لـها</w:t>
            </w:r>
          </w:p>
        </w:tc>
        <w:tc>
          <w:tcPr>
            <w:tcW w:w="750" w:type="dxa"/>
          </w:tcPr>
          <w:p w:rsidR="005C783A" w:rsidRPr="008E44AE" w:rsidRDefault="005C783A" w:rsidP="005153F9">
            <w:pPr>
              <w:keepNext/>
              <w:widowControl w:val="0"/>
              <w:bidi/>
              <w:spacing w:after="0" w:line="240" w:lineRule="auto"/>
              <w:jc w:val="center"/>
              <w:rPr>
                <w:rFonts w:ascii="Traditional Arabic" w:hAnsi="Traditional Arabic" w:cs="KFGQPC Uthman Taha Naskh"/>
                <w:b/>
                <w:bCs/>
                <w:sz w:val="32"/>
                <w:szCs w:val="32"/>
                <w:rtl/>
              </w:rPr>
            </w:pPr>
            <w:r w:rsidRPr="008E44AE">
              <w:rPr>
                <w:rFonts w:ascii="Traditional Arabic" w:hAnsi="Traditional Arabic" w:cs="KFGQPC Uthman Taha Naskh"/>
                <w:b/>
                <w:bCs/>
                <w:sz w:val="32"/>
                <w:szCs w:val="32"/>
                <w:rtl/>
              </w:rPr>
              <w:t>(ذا)</w:t>
            </w:r>
          </w:p>
        </w:tc>
        <w:tc>
          <w:tcPr>
            <w:tcW w:w="588" w:type="dxa"/>
          </w:tcPr>
          <w:p w:rsidR="005C783A" w:rsidRPr="008E44AE" w:rsidRDefault="005C783A" w:rsidP="005153F9">
            <w:pPr>
              <w:keepNext/>
              <w:widowControl w:val="0"/>
              <w:bidi/>
              <w:spacing w:after="0" w:line="240" w:lineRule="auto"/>
              <w:jc w:val="both"/>
              <w:rPr>
                <w:rFonts w:ascii="Traditional Arabic" w:hAnsi="Traditional Arabic" w:cs="KFGQPC Uthman Taha Naskh"/>
                <w:b/>
                <w:bCs/>
                <w:sz w:val="32"/>
                <w:szCs w:val="32"/>
                <w:rtl/>
              </w:rPr>
            </w:pPr>
            <w:r w:rsidRPr="008E44AE">
              <w:rPr>
                <w:rFonts w:ascii="Traditional Arabic" w:hAnsi="Traditional Arabic" w:cs="KFGQPC Uthman Taha Naskh"/>
                <w:b/>
                <w:bCs/>
                <w:sz w:val="32"/>
                <w:szCs w:val="32"/>
                <w:rtl/>
              </w:rPr>
              <w:t>(و)</w:t>
            </w:r>
          </w:p>
        </w:tc>
        <w:tc>
          <w:tcPr>
            <w:tcW w:w="1186"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 xml:space="preserve"> ذا ليا</w:t>
            </w:r>
          </w:p>
        </w:tc>
      </w:tr>
      <w:tr w:rsidR="005C783A" w:rsidRPr="008E44AE" w:rsidTr="005153F9">
        <w:trPr>
          <w:jc w:val="center"/>
        </w:trPr>
        <w:tc>
          <w:tcPr>
            <w:tcW w:w="1400" w:type="dxa"/>
            <w:gridSpan w:val="2"/>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//5  *  / 5</w:t>
            </w:r>
          </w:p>
        </w:tc>
        <w:tc>
          <w:tcPr>
            <w:tcW w:w="1276"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//5    /5/5</w:t>
            </w:r>
          </w:p>
        </w:tc>
        <w:tc>
          <w:tcPr>
            <w:tcW w:w="1459" w:type="dxa"/>
            <w:gridSpan w:val="2"/>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//5    * /5</w:t>
            </w:r>
          </w:p>
        </w:tc>
        <w:tc>
          <w:tcPr>
            <w:tcW w:w="1774" w:type="dxa"/>
            <w:gridSpan w:val="2"/>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    *   /5//5</w:t>
            </w:r>
          </w:p>
        </w:tc>
      </w:tr>
      <w:tr w:rsidR="005C783A" w:rsidRPr="008E44AE" w:rsidTr="005153F9">
        <w:trPr>
          <w:jc w:val="center"/>
        </w:trPr>
        <w:tc>
          <w:tcPr>
            <w:tcW w:w="1400" w:type="dxa"/>
            <w:gridSpan w:val="2"/>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فعو  * لن</w:t>
            </w:r>
          </w:p>
        </w:tc>
        <w:tc>
          <w:tcPr>
            <w:tcW w:w="1276"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مفا   عيلن</w:t>
            </w:r>
          </w:p>
        </w:tc>
        <w:tc>
          <w:tcPr>
            <w:tcW w:w="1459" w:type="dxa"/>
            <w:gridSpan w:val="2"/>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فعو   *  لن</w:t>
            </w:r>
          </w:p>
        </w:tc>
        <w:tc>
          <w:tcPr>
            <w:tcW w:w="1774" w:type="dxa"/>
            <w:gridSpan w:val="2"/>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مـ  * ـفاعلن</w:t>
            </w:r>
          </w:p>
        </w:tc>
      </w:tr>
    </w:tbl>
    <w:p w:rsidR="005C783A" w:rsidRPr="008E44AE" w:rsidRDefault="005C783A" w:rsidP="005C783A">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أو :</w:t>
      </w:r>
    </w:p>
    <w:tbl>
      <w:tblPr>
        <w:bidiVisual/>
        <w:tblW w:w="5909" w:type="dxa"/>
        <w:jc w:val="center"/>
        <w:tblInd w:w="-166" w:type="dxa"/>
        <w:tblLayout w:type="fixed"/>
        <w:tblLook w:val="01E0"/>
      </w:tblPr>
      <w:tblGrid>
        <w:gridCol w:w="833"/>
        <w:gridCol w:w="567"/>
        <w:gridCol w:w="1276"/>
        <w:gridCol w:w="709"/>
        <w:gridCol w:w="750"/>
        <w:gridCol w:w="588"/>
        <w:gridCol w:w="1186"/>
      </w:tblGrid>
      <w:tr w:rsidR="005C783A" w:rsidRPr="008E44AE" w:rsidTr="005153F9">
        <w:trPr>
          <w:trHeight w:val="612"/>
          <w:jc w:val="center"/>
        </w:trPr>
        <w:tc>
          <w:tcPr>
            <w:tcW w:w="833" w:type="dxa"/>
          </w:tcPr>
          <w:p w:rsidR="005C783A" w:rsidRPr="008E44AE" w:rsidRDefault="005C783A" w:rsidP="005153F9">
            <w:pPr>
              <w:keepNext/>
              <w:widowControl w:val="0"/>
              <w:bidi/>
              <w:spacing w:after="0" w:line="240" w:lineRule="auto"/>
              <w:jc w:val="both"/>
              <w:rPr>
                <w:rFonts w:ascii="Traditional Arabic" w:hAnsi="Traditional Arabic" w:cs="KFGQPC Uthman Taha Naskh"/>
                <w:b/>
                <w:bCs/>
                <w:sz w:val="32"/>
                <w:szCs w:val="32"/>
                <w:rtl/>
              </w:rPr>
            </w:pPr>
            <w:r w:rsidRPr="008E44AE">
              <w:rPr>
                <w:rFonts w:ascii="Traditional Arabic" w:hAnsi="Traditional Arabic" w:cs="KFGQPC Uthman Taha Naskh"/>
                <w:b/>
                <w:bCs/>
                <w:sz w:val="32"/>
                <w:szCs w:val="32"/>
                <w:rtl/>
              </w:rPr>
              <w:t>(فذا)</w:t>
            </w:r>
          </w:p>
        </w:tc>
        <w:tc>
          <w:tcPr>
            <w:tcW w:w="1843" w:type="dxa"/>
            <w:gridSpan w:val="2"/>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نـصــفهو  هاذا</w:t>
            </w:r>
          </w:p>
        </w:tc>
        <w:tc>
          <w:tcPr>
            <w:tcW w:w="709"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لـها</w:t>
            </w:r>
          </w:p>
        </w:tc>
        <w:tc>
          <w:tcPr>
            <w:tcW w:w="750" w:type="dxa"/>
          </w:tcPr>
          <w:p w:rsidR="005C783A" w:rsidRPr="008E44AE" w:rsidRDefault="005C783A" w:rsidP="005153F9">
            <w:pPr>
              <w:keepNext/>
              <w:widowControl w:val="0"/>
              <w:bidi/>
              <w:spacing w:after="0" w:line="240" w:lineRule="auto"/>
              <w:jc w:val="center"/>
              <w:rPr>
                <w:rFonts w:ascii="Traditional Arabic" w:hAnsi="Traditional Arabic" w:cs="KFGQPC Uthman Taha Naskh"/>
                <w:b/>
                <w:bCs/>
                <w:sz w:val="32"/>
                <w:szCs w:val="32"/>
                <w:rtl/>
              </w:rPr>
            </w:pPr>
            <w:r w:rsidRPr="008E44AE">
              <w:rPr>
                <w:rFonts w:ascii="Traditional Arabic" w:hAnsi="Traditional Arabic" w:cs="KFGQPC Uthman Taha Naskh"/>
                <w:b/>
                <w:bCs/>
                <w:sz w:val="32"/>
                <w:szCs w:val="32"/>
                <w:rtl/>
              </w:rPr>
              <w:t>(ذا)</w:t>
            </w:r>
          </w:p>
        </w:tc>
        <w:tc>
          <w:tcPr>
            <w:tcW w:w="588" w:type="dxa"/>
          </w:tcPr>
          <w:p w:rsidR="005C783A" w:rsidRPr="008E44AE" w:rsidRDefault="005C783A" w:rsidP="005153F9">
            <w:pPr>
              <w:keepNext/>
              <w:widowControl w:val="0"/>
              <w:bidi/>
              <w:spacing w:after="0" w:line="240" w:lineRule="auto"/>
              <w:jc w:val="both"/>
              <w:rPr>
                <w:rFonts w:ascii="Traditional Arabic" w:hAnsi="Traditional Arabic" w:cs="KFGQPC Uthman Taha Naskh"/>
                <w:b/>
                <w:bCs/>
                <w:sz w:val="32"/>
                <w:szCs w:val="32"/>
                <w:rtl/>
              </w:rPr>
            </w:pPr>
            <w:r w:rsidRPr="008E44AE">
              <w:rPr>
                <w:rFonts w:ascii="Traditional Arabic" w:hAnsi="Traditional Arabic" w:cs="KFGQPC Uthman Taha Naskh"/>
                <w:b/>
                <w:bCs/>
                <w:sz w:val="32"/>
                <w:szCs w:val="32"/>
                <w:rtl/>
              </w:rPr>
              <w:t>(و)</w:t>
            </w:r>
          </w:p>
        </w:tc>
        <w:tc>
          <w:tcPr>
            <w:tcW w:w="1186"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 xml:space="preserve"> ذا ليا</w:t>
            </w:r>
          </w:p>
        </w:tc>
      </w:tr>
      <w:tr w:rsidR="005C783A" w:rsidRPr="008E44AE" w:rsidTr="005153F9">
        <w:trPr>
          <w:jc w:val="center"/>
        </w:trPr>
        <w:tc>
          <w:tcPr>
            <w:tcW w:w="1400" w:type="dxa"/>
            <w:gridSpan w:val="2"/>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//5  *  / 5</w:t>
            </w:r>
          </w:p>
        </w:tc>
        <w:tc>
          <w:tcPr>
            <w:tcW w:w="1276"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//5    /5/5</w:t>
            </w:r>
          </w:p>
        </w:tc>
        <w:tc>
          <w:tcPr>
            <w:tcW w:w="1459" w:type="dxa"/>
            <w:gridSpan w:val="2"/>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//5    * /5</w:t>
            </w:r>
          </w:p>
        </w:tc>
        <w:tc>
          <w:tcPr>
            <w:tcW w:w="1774" w:type="dxa"/>
            <w:gridSpan w:val="2"/>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    *   /5//5</w:t>
            </w:r>
          </w:p>
        </w:tc>
      </w:tr>
      <w:tr w:rsidR="005C783A" w:rsidRPr="008E44AE" w:rsidTr="005153F9">
        <w:trPr>
          <w:jc w:val="center"/>
        </w:trPr>
        <w:tc>
          <w:tcPr>
            <w:tcW w:w="1400" w:type="dxa"/>
            <w:gridSpan w:val="2"/>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فعو  * لن</w:t>
            </w:r>
          </w:p>
        </w:tc>
        <w:tc>
          <w:tcPr>
            <w:tcW w:w="1276"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مفا   عيلن</w:t>
            </w:r>
          </w:p>
        </w:tc>
        <w:tc>
          <w:tcPr>
            <w:tcW w:w="1459" w:type="dxa"/>
            <w:gridSpan w:val="2"/>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فعو   *  لن</w:t>
            </w:r>
          </w:p>
        </w:tc>
        <w:tc>
          <w:tcPr>
            <w:tcW w:w="1774" w:type="dxa"/>
            <w:gridSpan w:val="2"/>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مـ  * ـفاعلن</w:t>
            </w:r>
          </w:p>
        </w:tc>
      </w:tr>
    </w:tbl>
    <w:p w:rsidR="005C783A" w:rsidRPr="008E44AE" w:rsidRDefault="005C783A" w:rsidP="005C783A">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وتمام البيت هكذا:</w:t>
      </w:r>
    </w:p>
    <w:tbl>
      <w:tblPr>
        <w:bidiVisual/>
        <w:tblW w:w="9073" w:type="dxa"/>
        <w:tblLayout w:type="fixed"/>
        <w:tblLook w:val="01E0"/>
      </w:tblPr>
      <w:tblGrid>
        <w:gridCol w:w="851"/>
        <w:gridCol w:w="3402"/>
        <w:gridCol w:w="384"/>
        <w:gridCol w:w="3585"/>
        <w:gridCol w:w="851"/>
      </w:tblGrid>
      <w:tr w:rsidR="005C783A" w:rsidRPr="008E44AE" w:rsidTr="005153F9">
        <w:trPr>
          <w:trHeight w:hRule="exact" w:val="510"/>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lastRenderedPageBreak/>
              <w:br/>
            </w: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قسمت الهوى نصفين بيني وبينها</w:t>
            </w:r>
            <w:r w:rsidRPr="008E44AE">
              <w:rPr>
                <w:rFonts w:ascii="Traditional Arabic" w:hAnsi="Traditional Arabic" w:cs="KFGQPC Uthman Taha Naskh"/>
                <w:sz w:val="32"/>
                <w:szCs w:val="32"/>
                <w:rtl/>
              </w:rPr>
              <w:br/>
            </w:r>
          </w:p>
        </w:tc>
        <w:tc>
          <w:tcPr>
            <w:tcW w:w="384"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585"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(لها) نصفه هذا لهـ(ـذ)ا (و) ذا ليا</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r>
    </w:tbl>
    <w:p w:rsidR="005C783A" w:rsidRPr="008E44AE" w:rsidRDefault="005C783A" w:rsidP="005C783A">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والمعنى متسق تام بهذا اللفظ، قريب من رواية البيت في الديوان.</w:t>
      </w:r>
    </w:p>
    <w:p w:rsidR="005C783A" w:rsidRPr="008E44AE" w:rsidRDefault="005C783A" w:rsidP="005C783A">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وهذ</w:t>
      </w:r>
      <w:r w:rsidR="00725DDC" w:rsidRPr="008E44AE">
        <w:rPr>
          <w:rFonts w:ascii="Traditional Arabic" w:hAnsi="Traditional Arabic" w:cs="KFGQPC Uthman Taha Naskh" w:hint="cs"/>
          <w:sz w:val="32"/>
          <w:szCs w:val="32"/>
          <w:rtl/>
        </w:rPr>
        <w:t>ا</w:t>
      </w:r>
      <w:r w:rsidRPr="008E44AE">
        <w:rPr>
          <w:rFonts w:ascii="Traditional Arabic" w:hAnsi="Traditional Arabic" w:cs="KFGQPC Uthman Taha Naskh"/>
          <w:sz w:val="32"/>
          <w:szCs w:val="32"/>
          <w:rtl/>
        </w:rPr>
        <w:t xml:space="preserve"> النقش أفاد رواية للبيت ليست مثبتة في ديوانه، ولم ترد في المصادر الأدبية التي اطلعت عليها.</w:t>
      </w:r>
    </w:p>
    <w:p w:rsidR="00941305" w:rsidRPr="008E44AE" w:rsidRDefault="005C783A" w:rsidP="00553BAC">
      <w:pPr>
        <w:keepNext/>
        <w:widowControl w:val="0"/>
        <w:bidi/>
        <w:spacing w:after="0" w:line="240" w:lineRule="auto"/>
        <w:jc w:val="both"/>
        <w:rPr>
          <w:rFonts w:ascii="Traditional Arabic" w:hAnsi="Traditional Arabic" w:cs="KFGQPC Uthman Taha Naskh"/>
          <w:b/>
          <w:bCs/>
          <w:sz w:val="32"/>
          <w:szCs w:val="32"/>
          <w:u w:val="single"/>
          <w:rtl/>
        </w:rPr>
      </w:pPr>
      <w:r w:rsidRPr="008E44AE">
        <w:rPr>
          <w:rFonts w:ascii="Traditional Arabic" w:hAnsi="Traditional Arabic" w:cs="KFGQPC Uthman Taha Naskh"/>
          <w:b/>
          <w:bCs/>
          <w:sz w:val="32"/>
          <w:szCs w:val="32"/>
          <w:u w:val="single"/>
          <w:rtl/>
        </w:rPr>
        <w:t xml:space="preserve"> </w:t>
      </w:r>
      <w:r w:rsidR="00035DEA" w:rsidRPr="008E44AE">
        <w:rPr>
          <w:rFonts w:ascii="Traditional Arabic" w:hAnsi="Traditional Arabic" w:cs="KFGQPC Uthman Taha Naskh"/>
          <w:b/>
          <w:bCs/>
          <w:sz w:val="32"/>
          <w:szCs w:val="32"/>
          <w:u w:val="single"/>
          <w:rtl/>
        </w:rPr>
        <w:t xml:space="preserve">(4) </w:t>
      </w:r>
      <w:r w:rsidR="00941305" w:rsidRPr="008E44AE">
        <w:rPr>
          <w:rFonts w:ascii="Traditional Arabic" w:hAnsi="Traditional Arabic" w:cs="KFGQPC Uthman Taha Naskh"/>
          <w:b/>
          <w:bCs/>
          <w:sz w:val="32"/>
          <w:szCs w:val="32"/>
          <w:u w:val="single"/>
          <w:rtl/>
        </w:rPr>
        <w:t xml:space="preserve">النقش </w:t>
      </w:r>
      <w:r w:rsidR="00035DEA" w:rsidRPr="008E44AE">
        <w:rPr>
          <w:rFonts w:ascii="Traditional Arabic" w:hAnsi="Traditional Arabic" w:cs="KFGQPC Uthman Taha Naskh"/>
          <w:b/>
          <w:bCs/>
          <w:sz w:val="32"/>
          <w:szCs w:val="32"/>
          <w:u w:val="single"/>
          <w:rtl/>
        </w:rPr>
        <w:t>الرابع</w:t>
      </w:r>
      <w:r w:rsidR="00941305" w:rsidRPr="008E44AE">
        <w:rPr>
          <w:rFonts w:ascii="Traditional Arabic" w:hAnsi="Traditional Arabic" w:cs="KFGQPC Uthman Taha Naskh"/>
          <w:b/>
          <w:bCs/>
          <w:sz w:val="32"/>
          <w:szCs w:val="32"/>
          <w:u w:val="single"/>
          <w:rtl/>
        </w:rPr>
        <w:t>:</w:t>
      </w:r>
    </w:p>
    <w:tbl>
      <w:tblPr>
        <w:bidiVisual/>
        <w:tblW w:w="9073" w:type="dxa"/>
        <w:tblLayout w:type="fixed"/>
        <w:tblLook w:val="01E0"/>
      </w:tblPr>
      <w:tblGrid>
        <w:gridCol w:w="851"/>
        <w:gridCol w:w="3402"/>
        <w:gridCol w:w="567"/>
        <w:gridCol w:w="3402"/>
        <w:gridCol w:w="851"/>
      </w:tblGrid>
      <w:tr w:rsidR="005C783A" w:rsidRPr="008E44AE" w:rsidTr="005153F9">
        <w:trPr>
          <w:trHeight w:hRule="exact" w:val="510"/>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1</w:t>
            </w:r>
            <w:r w:rsidRPr="008E44AE">
              <w:rPr>
                <w:rFonts w:ascii="Traditional Arabic" w:hAnsi="Traditional Arabic" w:cs="KFGQPC Uthman Taha Naskh"/>
                <w:sz w:val="32"/>
                <w:szCs w:val="32"/>
                <w:rtl/>
              </w:rPr>
              <w:br/>
            </w: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قضاةٌ لهذا السَدِّ بالفَلْجِ كُلِّه</w:t>
            </w:r>
            <w:r w:rsidRPr="008E44AE">
              <w:rPr>
                <w:rFonts w:ascii="Traditional Arabic" w:hAnsi="Traditional Arabic" w:cs="KFGQPC Uthman Taha Naskh"/>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على كلِّ وادٍ ما جِنَانٌ مِن الأَرْضِ</w:t>
            </w:r>
            <w:r w:rsidRPr="008E44AE">
              <w:rPr>
                <w:rFonts w:ascii="Traditional Arabic" w:hAnsi="Traditional Arabic" w:cs="KFGQPC Uthman Taha Naskh"/>
                <w:sz w:val="32"/>
                <w:szCs w:val="32"/>
                <w:rtl/>
              </w:rPr>
              <w:br/>
            </w:r>
          </w:p>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r>
      <w:tr w:rsidR="005C783A" w:rsidRPr="008E44AE" w:rsidTr="005153F9">
        <w:trPr>
          <w:trHeight w:hRule="exact" w:val="510"/>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2</w:t>
            </w: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رأيتُ الغواني لا يَزَلْنَ يَزُرْنَهُ</w:t>
            </w:r>
            <w:r w:rsidRPr="008E44AE">
              <w:rPr>
                <w:rFonts w:ascii="Traditional Arabic" w:hAnsi="Traditional Arabic" w:cs="KFGQPC Uthman Taha Naskh"/>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وكلُّ فتًى سَمْحٍ سَجِيَّتُه غَضِّ</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r>
    </w:tbl>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b/>
          <w:bCs/>
          <w:sz w:val="32"/>
          <w:szCs w:val="32"/>
          <w:rtl/>
        </w:rPr>
        <w:t>المصدر</w:t>
      </w:r>
      <w:r w:rsidRPr="008E44AE">
        <w:rPr>
          <w:rFonts w:ascii="Traditional Arabic" w:hAnsi="Traditional Arabic" w:cs="KFGQPC Uthman Taha Naskh"/>
          <w:sz w:val="32"/>
          <w:szCs w:val="32"/>
          <w:rtl/>
        </w:rPr>
        <w:t xml:space="preserve"> : ورد النقش في مصدرين:</w:t>
      </w:r>
    </w:p>
    <w:p w:rsidR="005C783A" w:rsidRPr="008E44AE" w:rsidRDefault="005C783A" w:rsidP="005C783A">
      <w:pPr>
        <w:pStyle w:val="a3"/>
        <w:keepNext/>
        <w:widowControl w:val="0"/>
        <w:numPr>
          <w:ilvl w:val="0"/>
          <w:numId w:val="13"/>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آثار المدينة المنورة، عبدالقدوس الأنصاري (229).</w:t>
      </w:r>
    </w:p>
    <w:p w:rsidR="005C783A" w:rsidRPr="008E44AE" w:rsidRDefault="005C783A" w:rsidP="005C783A">
      <w:pPr>
        <w:pStyle w:val="a3"/>
        <w:keepNext/>
        <w:widowControl w:val="0"/>
        <w:numPr>
          <w:ilvl w:val="0"/>
          <w:numId w:val="13"/>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دراسات في الآثار الإسلامية المبكرة في المدينة المنورة، د.سعد الراشد (68-75).</w:t>
      </w:r>
    </w:p>
    <w:p w:rsidR="005C783A" w:rsidRPr="008E44AE" w:rsidRDefault="005C783A" w:rsidP="005C783A">
      <w:pPr>
        <w:pStyle w:val="a3"/>
        <w:keepNext/>
        <w:widowControl w:val="0"/>
        <w:numPr>
          <w:ilvl w:val="0"/>
          <w:numId w:val="13"/>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آثار منطقة المدينة المنورة (1432هـ-2003م) (124)</w:t>
      </w:r>
    </w:p>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b/>
          <w:bCs/>
          <w:sz w:val="32"/>
          <w:szCs w:val="32"/>
          <w:rtl/>
        </w:rPr>
        <w:t>الموقع</w:t>
      </w:r>
      <w:r w:rsidRPr="008E44AE">
        <w:rPr>
          <w:rFonts w:ascii="Traditional Arabic" w:hAnsi="Traditional Arabic" w:cs="KFGQPC Uthman Taha Naskh"/>
          <w:sz w:val="32"/>
          <w:szCs w:val="32"/>
          <w:rtl/>
        </w:rPr>
        <w:t>: المدينة المنورة، سد وادي رانوناء.</w:t>
      </w:r>
    </w:p>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b/>
          <w:bCs/>
          <w:sz w:val="32"/>
          <w:szCs w:val="32"/>
          <w:rtl/>
        </w:rPr>
        <w:t xml:space="preserve">تأريخ النقش: </w:t>
      </w:r>
      <w:r w:rsidRPr="008E44AE">
        <w:rPr>
          <w:rFonts w:ascii="Traditional Arabic" w:hAnsi="Traditional Arabic" w:cs="KFGQPC Uthman Taha Naskh"/>
          <w:sz w:val="32"/>
          <w:szCs w:val="32"/>
          <w:rtl/>
        </w:rPr>
        <w:t>نهاية القرن الأول الهجري وبداية القرن الثاني الهجري (عن د.سعد الراشد وذكر أنه يصعب إعطاء تأريخ محدد لهذا النقش).</w:t>
      </w:r>
    </w:p>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b/>
          <w:bCs/>
          <w:sz w:val="32"/>
          <w:szCs w:val="32"/>
          <w:rtl/>
        </w:rPr>
        <w:t>الناقش:</w:t>
      </w:r>
      <w:r w:rsidRPr="008E44AE">
        <w:rPr>
          <w:rFonts w:ascii="Traditional Arabic" w:hAnsi="Traditional Arabic" w:cs="KFGQPC Uthman Taha Naskh"/>
          <w:sz w:val="32"/>
          <w:szCs w:val="32"/>
          <w:rtl/>
        </w:rPr>
        <w:t xml:space="preserve"> بشير بن مسلم بن بشير.</w:t>
      </w:r>
    </w:p>
    <w:p w:rsidR="005C783A" w:rsidRPr="008E44AE" w:rsidRDefault="005C783A" w:rsidP="00E43B2F">
      <w:pPr>
        <w:pStyle w:val="a3"/>
        <w:keepNext/>
        <w:widowControl w:val="0"/>
        <w:numPr>
          <w:ilvl w:val="0"/>
          <w:numId w:val="1"/>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b/>
          <w:bCs/>
          <w:sz w:val="32"/>
          <w:szCs w:val="32"/>
          <w:rtl/>
        </w:rPr>
        <w:t>صورة الكتابة</w:t>
      </w:r>
      <w:r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vertAlign w:val="superscript"/>
          <w:rtl/>
        </w:rPr>
        <w:footnoteReference w:id="37"/>
      </w:r>
      <w:r w:rsidRPr="008E44AE">
        <w:rPr>
          <w:rFonts w:ascii="Traditional Arabic" w:hAnsi="Traditional Arabic" w:cs="KFGQPC Uthman Taha Naskh"/>
          <w:sz w:val="32"/>
          <w:szCs w:val="32"/>
          <w:vertAlign w:val="superscript"/>
          <w:rtl/>
        </w:rPr>
        <w:t>)</w:t>
      </w:r>
    </w:p>
    <w:p w:rsidR="005C783A" w:rsidRPr="008E44AE" w:rsidRDefault="005C783A" w:rsidP="005C783A">
      <w:pPr>
        <w:pStyle w:val="a3"/>
        <w:keepNext/>
        <w:widowControl w:val="0"/>
        <w:bidi/>
        <w:spacing w:after="0" w:line="240" w:lineRule="auto"/>
        <w:ind w:left="0"/>
        <w:jc w:val="center"/>
        <w:rPr>
          <w:rFonts w:ascii="Traditional Arabic" w:hAnsi="Traditional Arabic" w:cs="KFGQPC Uthman Taha Naskh"/>
          <w:sz w:val="32"/>
          <w:szCs w:val="32"/>
          <w:rtl/>
        </w:rPr>
      </w:pPr>
      <w:r w:rsidRPr="008E44AE">
        <w:rPr>
          <w:rFonts w:ascii="Traditional Arabic" w:hAnsi="Traditional Arabic" w:cs="KFGQPC Uthman Taha Naskh"/>
          <w:noProof/>
          <w:sz w:val="32"/>
          <w:szCs w:val="32"/>
          <w:rtl/>
        </w:rPr>
        <w:lastRenderedPageBreak/>
        <w:drawing>
          <wp:inline distT="0" distB="0" distL="0" distR="0">
            <wp:extent cx="3355676" cy="3881666"/>
            <wp:effectExtent l="0" t="0" r="0" b="0"/>
            <wp:docPr id="32" name="صورة 32" descr="H:\myfiles\scanstic\11) قضاة-لهذا-السد،-دقة-منخفض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myfiles\scanstic\11) قضاة-لهذا-السد،-دقة-منخفضة.jpg"/>
                    <pic:cNvPicPr>
                      <a:picLocks noChangeAspect="1" noChangeArrowheads="1"/>
                    </pic:cNvPicPr>
                  </pic:nvPicPr>
                  <pic:blipFill>
                    <a:blip r:embed="rId1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5675" cy="3881665"/>
                    </a:xfrm>
                    <a:prstGeom prst="rect">
                      <a:avLst/>
                    </a:prstGeom>
                    <a:noFill/>
                    <a:ln>
                      <a:noFill/>
                    </a:ln>
                  </pic:spPr>
                </pic:pic>
              </a:graphicData>
            </a:graphic>
          </wp:inline>
        </w:drawing>
      </w:r>
      <w:r w:rsidRPr="008E44AE">
        <w:rPr>
          <w:rFonts w:ascii="Traditional Arabic" w:hAnsi="Traditional Arabic" w:cs="KFGQPC Uthman Taha Naskh"/>
          <w:noProof/>
          <w:sz w:val="32"/>
          <w:szCs w:val="32"/>
          <w:rtl/>
        </w:rPr>
        <w:t xml:space="preserve"> </w:t>
      </w:r>
    </w:p>
    <w:p w:rsidR="005C783A" w:rsidRPr="008E44AE" w:rsidRDefault="005C783A" w:rsidP="005C783A">
      <w:pPr>
        <w:pStyle w:val="a3"/>
        <w:keepNext/>
        <w:widowControl w:val="0"/>
        <w:bidi/>
        <w:spacing w:after="0" w:line="240" w:lineRule="auto"/>
        <w:ind w:left="0"/>
        <w:jc w:val="center"/>
        <w:rPr>
          <w:rFonts w:ascii="Traditional Arabic" w:hAnsi="Traditional Arabic" w:cs="KFGQPC Uthman Taha Naskh"/>
          <w:sz w:val="32"/>
          <w:szCs w:val="32"/>
          <w:rtl/>
        </w:rPr>
      </w:pPr>
      <w:r w:rsidRPr="008E44AE">
        <w:rPr>
          <w:rFonts w:ascii="Traditional Arabic" w:hAnsi="Traditional Arabic" w:cs="KFGQPC Uthman Taha Naskh"/>
          <w:noProof/>
          <w:sz w:val="32"/>
          <w:szCs w:val="32"/>
        </w:rPr>
        <w:drawing>
          <wp:inline distT="0" distB="0" distL="0" distR="0">
            <wp:extent cx="3670470" cy="3204057"/>
            <wp:effectExtent l="19050" t="0" r="6180" b="0"/>
            <wp:docPr id="8" name="صورة 1" descr="C:\Documents and Settings\Administrator\My Documents\Dropbox\بحوث\النقوش الشعرية\قضا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My Documents\Dropbox\بحوث\النقوش الشعرية\قضاة.jpg"/>
                    <pic:cNvPicPr>
                      <a:picLocks noChangeAspect="1" noChangeArrowheads="1"/>
                    </pic:cNvPicPr>
                  </pic:nvPicPr>
                  <pic:blipFill>
                    <a:blip r:embed="rId15" cstate="print"/>
                    <a:srcRect/>
                    <a:stretch>
                      <a:fillRect/>
                    </a:stretch>
                  </pic:blipFill>
                  <pic:spPr bwMode="auto">
                    <a:xfrm>
                      <a:off x="0" y="0"/>
                      <a:ext cx="3670737" cy="3204290"/>
                    </a:xfrm>
                    <a:prstGeom prst="rect">
                      <a:avLst/>
                    </a:prstGeom>
                    <a:noFill/>
                    <a:ln w="9525">
                      <a:noFill/>
                      <a:miter lim="800000"/>
                      <a:headEnd/>
                      <a:tailEnd/>
                    </a:ln>
                  </pic:spPr>
                </pic:pic>
              </a:graphicData>
            </a:graphic>
          </wp:inline>
        </w:drawing>
      </w:r>
    </w:p>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b/>
          <w:bCs/>
          <w:sz w:val="32"/>
          <w:szCs w:val="32"/>
          <w:rtl/>
        </w:rPr>
        <w:t>الوزن</w:t>
      </w:r>
      <w:r w:rsidRPr="008E44AE">
        <w:rPr>
          <w:rFonts w:ascii="Traditional Arabic" w:hAnsi="Traditional Arabic" w:cs="KFGQPC Uthman Taha Naskh"/>
          <w:sz w:val="32"/>
          <w:szCs w:val="32"/>
          <w:rtl/>
        </w:rPr>
        <w:t>: من الطويل:</w:t>
      </w:r>
    </w:p>
    <w:tbl>
      <w:tblPr>
        <w:bidiVisual/>
        <w:tblW w:w="9073" w:type="dxa"/>
        <w:tblLayout w:type="fixed"/>
        <w:tblLook w:val="01E0"/>
      </w:tblPr>
      <w:tblGrid>
        <w:gridCol w:w="851"/>
        <w:gridCol w:w="3402"/>
        <w:gridCol w:w="567"/>
        <w:gridCol w:w="3402"/>
        <w:gridCol w:w="851"/>
      </w:tblGrid>
      <w:tr w:rsidR="005C783A" w:rsidRPr="008E44AE" w:rsidTr="005153F9">
        <w:trPr>
          <w:trHeight w:hRule="exact" w:val="510"/>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br/>
            </w: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فعولن مفاعلين فعولن مفاعلن</w:t>
            </w:r>
            <w:r w:rsidRPr="008E44AE">
              <w:rPr>
                <w:rFonts w:ascii="Traditional Arabic" w:hAnsi="Traditional Arabic" w:cs="KFGQPC Uthman Taha Naskh"/>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فعولن مفاعلين فعولن مفاعلين</w:t>
            </w:r>
            <w:r w:rsidRPr="008E44AE">
              <w:rPr>
                <w:rFonts w:ascii="Traditional Arabic" w:hAnsi="Traditional Arabic" w:cs="KFGQPC Uthman Taha Naskh"/>
                <w:sz w:val="32"/>
                <w:szCs w:val="32"/>
                <w:rtl/>
              </w:rPr>
              <w:br/>
            </w:r>
          </w:p>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r>
      <w:tr w:rsidR="005C783A" w:rsidRPr="008E44AE" w:rsidTr="005153F9">
        <w:trPr>
          <w:trHeight w:hRule="exact" w:val="510"/>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 xml:space="preserve">فعولن مفاعلين </w:t>
            </w:r>
            <w:r w:rsidRPr="008E44AE">
              <w:rPr>
                <w:rFonts w:ascii="Traditional Arabic" w:hAnsi="Traditional Arabic" w:cs="KFGQPC Uthman Taha Naskh"/>
                <w:b/>
                <w:bCs/>
                <w:sz w:val="32"/>
                <w:szCs w:val="32"/>
                <w:rtl/>
              </w:rPr>
              <w:t>فعولُ</w:t>
            </w:r>
            <w:r w:rsidRPr="008E44AE">
              <w:rPr>
                <w:rFonts w:ascii="Traditional Arabic" w:hAnsi="Traditional Arabic" w:cs="KFGQPC Uthman Taha Naskh"/>
                <w:sz w:val="32"/>
                <w:szCs w:val="32"/>
                <w:rtl/>
              </w:rPr>
              <w:t xml:space="preserve"> مفاعلن</w:t>
            </w:r>
            <w:r w:rsidRPr="008E44AE">
              <w:rPr>
                <w:rFonts w:ascii="Traditional Arabic" w:hAnsi="Traditional Arabic" w:cs="KFGQPC Uthman Taha Naskh"/>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b/>
                <w:bCs/>
                <w:sz w:val="32"/>
                <w:szCs w:val="32"/>
                <w:rtl/>
              </w:rPr>
              <w:t>فعول</w:t>
            </w:r>
            <w:r w:rsidRPr="008E44AE">
              <w:rPr>
                <w:rFonts w:ascii="Traditional Arabic" w:hAnsi="Traditional Arabic" w:cs="KFGQPC Uthman Taha Naskh"/>
                <w:sz w:val="32"/>
                <w:szCs w:val="32"/>
                <w:rtl/>
              </w:rPr>
              <w:t xml:space="preserve"> مفاعلين </w:t>
            </w:r>
            <w:r w:rsidRPr="008E44AE">
              <w:rPr>
                <w:rFonts w:ascii="Traditional Arabic" w:hAnsi="Traditional Arabic" w:cs="KFGQPC Uthman Taha Naskh"/>
                <w:b/>
                <w:bCs/>
                <w:sz w:val="32"/>
                <w:szCs w:val="32"/>
                <w:rtl/>
              </w:rPr>
              <w:t>فعول</w:t>
            </w:r>
            <w:r w:rsidRPr="008E44AE">
              <w:rPr>
                <w:rFonts w:ascii="Traditional Arabic" w:hAnsi="Traditional Arabic" w:cs="KFGQPC Uthman Taha Naskh"/>
                <w:sz w:val="32"/>
                <w:szCs w:val="32"/>
                <w:rtl/>
              </w:rPr>
              <w:t xml:space="preserve"> مفاعلين</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r>
    </w:tbl>
    <w:p w:rsidR="005C783A" w:rsidRPr="008E44AE" w:rsidRDefault="005C783A" w:rsidP="005C783A">
      <w:pPr>
        <w:pStyle w:val="a3"/>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lastRenderedPageBreak/>
        <w:t>وقد دخل «الق</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ب</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ض</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 التفعيلة</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 xml:space="preserve"> «فعولن» في ح</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ش</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و البيت الثاني.</w:t>
      </w:r>
    </w:p>
    <w:p w:rsidR="005C783A" w:rsidRPr="008E44AE" w:rsidRDefault="005C783A" w:rsidP="005C783A">
      <w:pPr>
        <w:pStyle w:val="a3"/>
        <w:keepNext/>
        <w:widowControl w:val="0"/>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كما دخل «الق</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ب</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ض</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 ع</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روض</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ه «مفاعلن» وهو ز</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ح</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اف</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 xml:space="preserve"> واجب جارٍ مجرى الع</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ل</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ة.</w:t>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vertAlign w:val="superscript"/>
          <w:rtl/>
        </w:rPr>
        <w:footnoteReference w:id="38"/>
      </w:r>
      <w:r w:rsidRPr="008E44AE">
        <w:rPr>
          <w:rFonts w:ascii="Traditional Arabic" w:hAnsi="Traditional Arabic" w:cs="KFGQPC Uthman Taha Naskh"/>
          <w:sz w:val="32"/>
          <w:szCs w:val="32"/>
          <w:vertAlign w:val="superscript"/>
          <w:rtl/>
        </w:rPr>
        <w:t>)</w:t>
      </w:r>
    </w:p>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b/>
          <w:bCs/>
          <w:sz w:val="32"/>
          <w:szCs w:val="32"/>
        </w:rPr>
      </w:pPr>
      <w:r w:rsidRPr="008E44AE">
        <w:rPr>
          <w:rFonts w:ascii="Traditional Arabic" w:hAnsi="Traditional Arabic" w:cs="KFGQPC Uthman Taha Naskh"/>
          <w:b/>
          <w:bCs/>
          <w:sz w:val="32"/>
          <w:szCs w:val="32"/>
          <w:rtl/>
        </w:rPr>
        <w:t>تخريج النص:</w:t>
      </w:r>
    </w:p>
    <w:p w:rsidR="005C783A" w:rsidRPr="008E44AE" w:rsidRDefault="005C783A" w:rsidP="00725DDC">
      <w:pPr>
        <w:keepNext/>
        <w:widowControl w:val="0"/>
        <w:bidi/>
        <w:spacing w:after="0" w:line="240" w:lineRule="auto"/>
        <w:ind w:firstLine="397"/>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 xml:space="preserve">لقد بذل </w:t>
      </w:r>
      <w:r w:rsidR="00725DDC" w:rsidRPr="008E44AE">
        <w:rPr>
          <w:rFonts w:ascii="Traditional Arabic" w:hAnsi="Traditional Arabic" w:cs="KFGQPC Uthman Taha Naskh" w:hint="cs"/>
          <w:sz w:val="32"/>
          <w:szCs w:val="32"/>
          <w:rtl/>
        </w:rPr>
        <w:t xml:space="preserve">الدكتور </w:t>
      </w:r>
      <w:r w:rsidRPr="008E44AE">
        <w:rPr>
          <w:rFonts w:ascii="Traditional Arabic" w:hAnsi="Traditional Arabic" w:cs="KFGQPC Uthman Taha Naskh"/>
          <w:sz w:val="32"/>
          <w:szCs w:val="32"/>
          <w:rtl/>
        </w:rPr>
        <w:t xml:space="preserve">سعد الراشد جهدًا كبيرًا في تصحيح النص ومحاولة القراءة الصحيحة له، وما انتهى إليه قراءة جيدة، وليس هناك ملحظ سوى في ضبطه «غضُّ» بضم الضاد، والصواب الكسر صفةً لـ«فتى»، وأصل التركيب «وكلُّ فتًى غَضٍّ سمحٍ سَجِيَّتُه». </w:t>
      </w:r>
    </w:p>
    <w:p w:rsidR="005C783A" w:rsidRPr="008E44AE" w:rsidRDefault="005C783A" w:rsidP="005C783A">
      <w:pPr>
        <w:keepNext/>
        <w:widowControl w:val="0"/>
        <w:bidi/>
        <w:spacing w:after="0" w:line="240" w:lineRule="auto"/>
        <w:ind w:firstLine="397"/>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ولم أقف على البيتين فيما اطلعت عليه من مصادر، وقد يكونان من إنشاء الناقش «بشير بن مسلم بن بشير».</w:t>
      </w:r>
    </w:p>
    <w:p w:rsidR="005C783A" w:rsidRPr="008E44AE" w:rsidRDefault="005C783A" w:rsidP="00E467F7">
      <w:pPr>
        <w:keepNext/>
        <w:widowControl w:val="0"/>
        <w:bidi/>
        <w:spacing w:after="0" w:line="240" w:lineRule="auto"/>
        <w:ind w:firstLine="397"/>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وقد تميز هذا النقش بأنه مكون من بيتين، وه</w:t>
      </w:r>
      <w:r w:rsidR="00D3571B" w:rsidRPr="008E44AE">
        <w:rPr>
          <w:rFonts w:ascii="Traditional Arabic" w:hAnsi="Traditional Arabic" w:cs="KFGQPC Uthman Taha Naskh"/>
          <w:sz w:val="32"/>
          <w:szCs w:val="32"/>
          <w:rtl/>
        </w:rPr>
        <w:t xml:space="preserve">ذا قليل في النقش الشعري، كما </w:t>
      </w:r>
      <w:r w:rsidR="00E467F7" w:rsidRPr="008E44AE">
        <w:rPr>
          <w:rFonts w:ascii="Traditional Arabic" w:hAnsi="Traditional Arabic" w:cs="KFGQPC Uthman Taha Naskh" w:hint="cs"/>
          <w:sz w:val="32"/>
          <w:szCs w:val="32"/>
          <w:rtl/>
        </w:rPr>
        <w:t>أ</w:t>
      </w:r>
      <w:r w:rsidR="00D3571B" w:rsidRPr="008E44AE">
        <w:rPr>
          <w:rFonts w:ascii="Traditional Arabic" w:hAnsi="Traditional Arabic" w:cs="KFGQPC Uthman Taha Naskh"/>
          <w:sz w:val="32"/>
          <w:szCs w:val="32"/>
          <w:rtl/>
        </w:rPr>
        <w:t>ن</w:t>
      </w:r>
      <w:r w:rsidRPr="008E44AE">
        <w:rPr>
          <w:rFonts w:ascii="Traditional Arabic" w:hAnsi="Traditional Arabic" w:cs="KFGQPC Uthman Taha Naskh"/>
          <w:sz w:val="32"/>
          <w:szCs w:val="32"/>
          <w:rtl/>
        </w:rPr>
        <w:t xml:space="preserve"> بعض حروفه منقوطة وهذا يعيد النظر في تأريخ النقط في الكتابة العربية، وقد ناقش الراشد هذه المسألة.</w:t>
      </w:r>
    </w:p>
    <w:p w:rsidR="00A932EC" w:rsidRPr="008E44AE" w:rsidRDefault="005C783A" w:rsidP="00553BAC">
      <w:pPr>
        <w:keepNext/>
        <w:widowControl w:val="0"/>
        <w:bidi/>
        <w:spacing w:after="0" w:line="240" w:lineRule="auto"/>
        <w:jc w:val="both"/>
        <w:rPr>
          <w:rFonts w:ascii="Traditional Arabic" w:hAnsi="Traditional Arabic" w:cs="KFGQPC Uthman Taha Naskh"/>
          <w:b/>
          <w:bCs/>
          <w:sz w:val="32"/>
          <w:szCs w:val="32"/>
          <w:u w:val="single"/>
          <w:rtl/>
        </w:rPr>
      </w:pPr>
      <w:r w:rsidRPr="008E44AE">
        <w:rPr>
          <w:rFonts w:ascii="Traditional Arabic" w:hAnsi="Traditional Arabic" w:cs="KFGQPC Uthman Taha Naskh"/>
          <w:b/>
          <w:bCs/>
          <w:sz w:val="32"/>
          <w:szCs w:val="32"/>
          <w:u w:val="single"/>
          <w:rtl/>
        </w:rPr>
        <w:t xml:space="preserve"> </w:t>
      </w:r>
      <w:r w:rsidR="00035DEA" w:rsidRPr="008E44AE">
        <w:rPr>
          <w:rFonts w:ascii="Traditional Arabic" w:hAnsi="Traditional Arabic" w:cs="KFGQPC Uthman Taha Naskh"/>
          <w:b/>
          <w:bCs/>
          <w:sz w:val="32"/>
          <w:szCs w:val="32"/>
          <w:u w:val="single"/>
          <w:rtl/>
        </w:rPr>
        <w:t xml:space="preserve">(5) </w:t>
      </w:r>
      <w:r w:rsidR="00A932EC" w:rsidRPr="008E44AE">
        <w:rPr>
          <w:rFonts w:ascii="Traditional Arabic" w:hAnsi="Traditional Arabic" w:cs="KFGQPC Uthman Taha Naskh"/>
          <w:b/>
          <w:bCs/>
          <w:sz w:val="32"/>
          <w:szCs w:val="32"/>
          <w:u w:val="single"/>
          <w:rtl/>
        </w:rPr>
        <w:t xml:space="preserve">النقش </w:t>
      </w:r>
      <w:r w:rsidR="00035DEA" w:rsidRPr="008E44AE">
        <w:rPr>
          <w:rFonts w:ascii="Traditional Arabic" w:hAnsi="Traditional Arabic" w:cs="KFGQPC Uthman Taha Naskh"/>
          <w:b/>
          <w:bCs/>
          <w:sz w:val="32"/>
          <w:szCs w:val="32"/>
          <w:u w:val="single"/>
          <w:rtl/>
        </w:rPr>
        <w:t>الخامس</w:t>
      </w:r>
      <w:r w:rsidR="00A932EC" w:rsidRPr="008E44AE">
        <w:rPr>
          <w:rFonts w:ascii="Traditional Arabic" w:hAnsi="Traditional Arabic" w:cs="KFGQPC Uthman Taha Naskh"/>
          <w:b/>
          <w:bCs/>
          <w:sz w:val="32"/>
          <w:szCs w:val="32"/>
          <w:u w:val="single"/>
          <w:rtl/>
        </w:rPr>
        <w:t>:</w:t>
      </w:r>
    </w:p>
    <w:tbl>
      <w:tblPr>
        <w:bidiVisual/>
        <w:tblW w:w="9073" w:type="dxa"/>
        <w:tblLayout w:type="fixed"/>
        <w:tblLook w:val="01E0"/>
      </w:tblPr>
      <w:tblGrid>
        <w:gridCol w:w="851"/>
        <w:gridCol w:w="3402"/>
        <w:gridCol w:w="567"/>
        <w:gridCol w:w="3402"/>
        <w:gridCol w:w="851"/>
      </w:tblGrid>
      <w:tr w:rsidR="005C783A" w:rsidRPr="008E44AE" w:rsidTr="005153F9">
        <w:trPr>
          <w:trHeight w:hRule="exact" w:val="510"/>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br/>
            </w: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لعمركَ إنني لأحبُّ سَلْعا</w:t>
            </w:r>
            <w:r w:rsidRPr="008E44AE">
              <w:rPr>
                <w:rFonts w:ascii="Traditional Arabic" w:hAnsi="Traditional Arabic" w:cs="KFGQPC Uthman Taha Naskh"/>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لرؤيتها ومَن أكنافَ سَلْعِ</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r>
    </w:tbl>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b/>
          <w:bCs/>
          <w:sz w:val="32"/>
          <w:szCs w:val="32"/>
          <w:rtl/>
        </w:rPr>
        <w:t>المصدر</w:t>
      </w:r>
      <w:r w:rsidRPr="008E44AE">
        <w:rPr>
          <w:rFonts w:ascii="Traditional Arabic" w:hAnsi="Traditional Arabic" w:cs="KFGQPC Uthman Taha Naskh"/>
          <w:sz w:val="32"/>
          <w:szCs w:val="32"/>
          <w:rtl/>
        </w:rPr>
        <w:t xml:space="preserve"> : ورد النقش في مصدرين:</w:t>
      </w:r>
    </w:p>
    <w:p w:rsidR="005C783A" w:rsidRPr="008E44AE" w:rsidRDefault="005C783A" w:rsidP="005C783A">
      <w:pPr>
        <w:pStyle w:val="a3"/>
        <w:keepNext/>
        <w:widowControl w:val="0"/>
        <w:numPr>
          <w:ilvl w:val="0"/>
          <w:numId w:val="12"/>
        </w:numPr>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أطلال  (19) (1427هـ-2006م)، القسم الثاني، مسح جنوب المدينة المنورة، صفحة (97).</w:t>
      </w:r>
    </w:p>
    <w:p w:rsidR="005C783A" w:rsidRPr="008E44AE" w:rsidRDefault="005C783A" w:rsidP="005C783A">
      <w:pPr>
        <w:pStyle w:val="a3"/>
        <w:keepNext/>
        <w:widowControl w:val="0"/>
        <w:numPr>
          <w:ilvl w:val="0"/>
          <w:numId w:val="12"/>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آثار منطقة المدينة المنورة (132-133).</w:t>
      </w:r>
    </w:p>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b/>
          <w:bCs/>
          <w:sz w:val="32"/>
          <w:szCs w:val="32"/>
          <w:rtl/>
        </w:rPr>
        <w:t>الموقع</w:t>
      </w:r>
      <w:r w:rsidRPr="008E44AE">
        <w:rPr>
          <w:rFonts w:ascii="Traditional Arabic" w:hAnsi="Traditional Arabic" w:cs="KFGQPC Uthman Taha Naskh"/>
          <w:sz w:val="32"/>
          <w:szCs w:val="32"/>
          <w:rtl/>
        </w:rPr>
        <w:t>: وادي رواوة، جنوب المدينة المنورة.</w:t>
      </w:r>
    </w:p>
    <w:p w:rsidR="005C783A" w:rsidRPr="008E44AE" w:rsidRDefault="005C783A" w:rsidP="00E43B2F">
      <w:pPr>
        <w:pStyle w:val="a3"/>
        <w:keepNext/>
        <w:widowControl w:val="0"/>
        <w:numPr>
          <w:ilvl w:val="0"/>
          <w:numId w:val="1"/>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b/>
          <w:bCs/>
          <w:sz w:val="32"/>
          <w:szCs w:val="32"/>
          <w:rtl/>
        </w:rPr>
        <w:t xml:space="preserve">تأريخ النقش: </w:t>
      </w:r>
      <w:r w:rsidRPr="008E44AE">
        <w:rPr>
          <w:rFonts w:ascii="Traditional Arabic" w:hAnsi="Traditional Arabic" w:cs="KFGQPC Uthman Taha Naskh"/>
          <w:sz w:val="32"/>
          <w:szCs w:val="32"/>
          <w:rtl/>
        </w:rPr>
        <w:t>قد يكون في</w:t>
      </w:r>
      <w:r w:rsidRPr="008E44AE">
        <w:rPr>
          <w:rFonts w:ascii="Traditional Arabic" w:hAnsi="Traditional Arabic" w:cs="KFGQPC Uthman Taha Naskh"/>
          <w:b/>
          <w:bCs/>
          <w:sz w:val="32"/>
          <w:szCs w:val="32"/>
          <w:rtl/>
        </w:rPr>
        <w:t xml:space="preserve"> </w:t>
      </w:r>
      <w:r w:rsidRPr="008E44AE">
        <w:rPr>
          <w:rFonts w:ascii="Traditional Arabic" w:hAnsi="Traditional Arabic" w:cs="KFGQPC Uthman Taha Naskh"/>
          <w:sz w:val="32"/>
          <w:szCs w:val="32"/>
          <w:rtl/>
        </w:rPr>
        <w:t>بداية القرن الثاني للهجري (عن آثار منطقة المدينة المنورة</w:t>
      </w:r>
      <w:r w:rsidR="00E43B2F"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w:t>
      </w:r>
    </w:p>
    <w:p w:rsidR="005C783A" w:rsidRPr="008E44AE" w:rsidRDefault="005C783A" w:rsidP="00A622CE">
      <w:pPr>
        <w:pStyle w:val="a3"/>
        <w:keepNext/>
        <w:widowControl w:val="0"/>
        <w:numPr>
          <w:ilvl w:val="0"/>
          <w:numId w:val="1"/>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b/>
          <w:bCs/>
          <w:sz w:val="32"/>
          <w:szCs w:val="32"/>
          <w:rtl/>
        </w:rPr>
        <w:t>الناقش</w:t>
      </w:r>
      <w:r w:rsidRPr="008E44AE">
        <w:rPr>
          <w:rFonts w:ascii="Traditional Arabic" w:hAnsi="Traditional Arabic" w:cs="KFGQPC Uthman Taha Naskh"/>
          <w:sz w:val="32"/>
          <w:szCs w:val="32"/>
          <w:rtl/>
        </w:rPr>
        <w:t xml:space="preserve">: </w:t>
      </w:r>
      <w:r w:rsidR="00A622CE" w:rsidRPr="008E44AE">
        <w:rPr>
          <w:rFonts w:ascii="Traditional Arabic" w:hAnsi="Traditional Arabic" w:cs="KFGQPC Uthman Taha Naskh"/>
          <w:sz w:val="32"/>
          <w:szCs w:val="32"/>
          <w:rtl/>
        </w:rPr>
        <w:t>يعقوب بن عطاء بن ربيعة</w:t>
      </w:r>
      <w:r w:rsidRPr="008E44AE">
        <w:rPr>
          <w:rFonts w:ascii="Traditional Arabic" w:hAnsi="Traditional Arabic" w:cs="KFGQPC Uthman Taha Naskh"/>
          <w:sz w:val="32"/>
          <w:szCs w:val="32"/>
          <w:rtl/>
        </w:rPr>
        <w:t>.</w:t>
      </w:r>
    </w:p>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b/>
          <w:bCs/>
          <w:sz w:val="32"/>
          <w:szCs w:val="32"/>
        </w:rPr>
      </w:pPr>
      <w:r w:rsidRPr="008E44AE">
        <w:rPr>
          <w:rFonts w:ascii="Traditional Arabic" w:hAnsi="Traditional Arabic" w:cs="KFGQPC Uthman Taha Naskh"/>
          <w:b/>
          <w:bCs/>
          <w:sz w:val="32"/>
          <w:szCs w:val="32"/>
          <w:rtl/>
        </w:rPr>
        <w:lastRenderedPageBreak/>
        <w:t>صورة الكتابة:</w:t>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vertAlign w:val="superscript"/>
          <w:rtl/>
        </w:rPr>
        <w:footnoteReference w:id="39"/>
      </w:r>
      <w:r w:rsidRPr="008E44AE">
        <w:rPr>
          <w:rFonts w:ascii="Traditional Arabic" w:hAnsi="Traditional Arabic" w:cs="KFGQPC Uthman Taha Naskh"/>
          <w:sz w:val="32"/>
          <w:szCs w:val="32"/>
          <w:vertAlign w:val="superscript"/>
          <w:rtl/>
        </w:rPr>
        <w:t>)</w:t>
      </w:r>
    </w:p>
    <w:p w:rsidR="005C783A" w:rsidRPr="008E44AE" w:rsidRDefault="005C783A" w:rsidP="005C783A">
      <w:pPr>
        <w:pStyle w:val="a3"/>
        <w:keepNext/>
        <w:widowControl w:val="0"/>
        <w:bidi/>
        <w:spacing w:after="0" w:line="240" w:lineRule="auto"/>
        <w:ind w:left="0"/>
        <w:jc w:val="center"/>
        <w:rPr>
          <w:rFonts w:ascii="Traditional Arabic" w:hAnsi="Traditional Arabic" w:cs="KFGQPC Uthman Taha Naskh"/>
          <w:sz w:val="32"/>
          <w:szCs w:val="32"/>
          <w:rtl/>
        </w:rPr>
      </w:pPr>
      <w:r w:rsidRPr="008E44AE">
        <w:rPr>
          <w:rFonts w:ascii="Traditional Arabic" w:hAnsi="Traditional Arabic" w:cs="KFGQPC Uthman Taha Naskh"/>
          <w:noProof/>
          <w:sz w:val="32"/>
          <w:szCs w:val="32"/>
          <w:rtl/>
        </w:rPr>
        <w:drawing>
          <wp:inline distT="0" distB="0" distL="0" distR="0">
            <wp:extent cx="4175125" cy="3933825"/>
            <wp:effectExtent l="0" t="0" r="0" b="0"/>
            <wp:docPr id="25" name="صورة 25" descr="H:\myfiles\scanstic\3)-لعمرك-إنني-لأحب-سلعا،-دقة-منخفض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myfiles\scanstic\3)-لعمرك-إنني-لأحب-سلعا،-دقة-منخفضة.jpg"/>
                    <pic:cNvPicPr>
                      <a:picLocks noChangeAspect="1" noChangeArrowheads="1"/>
                    </pic:cNvPicPr>
                  </pic:nvPicPr>
                  <pic:blipFill>
                    <a:blip r:embed="rId1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5125" cy="3933825"/>
                    </a:xfrm>
                    <a:prstGeom prst="rect">
                      <a:avLst/>
                    </a:prstGeom>
                    <a:noFill/>
                    <a:ln>
                      <a:noFill/>
                    </a:ln>
                  </pic:spPr>
                </pic:pic>
              </a:graphicData>
            </a:graphic>
          </wp:inline>
        </w:drawing>
      </w:r>
    </w:p>
    <w:p w:rsidR="005C783A" w:rsidRPr="008E44AE" w:rsidRDefault="005C783A" w:rsidP="005C783A">
      <w:pPr>
        <w:pStyle w:val="a3"/>
        <w:keepNext/>
        <w:widowControl w:val="0"/>
        <w:bidi/>
        <w:spacing w:after="0" w:line="240" w:lineRule="auto"/>
        <w:jc w:val="center"/>
        <w:rPr>
          <w:rFonts w:ascii="Traditional Arabic" w:hAnsi="Traditional Arabic" w:cs="KFGQPC Uthman Taha Naskh"/>
          <w:sz w:val="32"/>
          <w:szCs w:val="32"/>
          <w:rtl/>
        </w:rPr>
      </w:pPr>
    </w:p>
    <w:p w:rsidR="005C783A" w:rsidRDefault="005C783A" w:rsidP="005C783A">
      <w:pPr>
        <w:pStyle w:val="a3"/>
        <w:keepNext/>
        <w:widowControl w:val="0"/>
        <w:bidi/>
        <w:spacing w:after="0" w:line="240" w:lineRule="auto"/>
        <w:ind w:left="0"/>
        <w:jc w:val="center"/>
        <w:rPr>
          <w:rFonts w:ascii="Traditional Arabic" w:hAnsi="Traditional Arabic" w:cs="KFGQPC Uthman Taha Naskh"/>
          <w:sz w:val="32"/>
          <w:szCs w:val="32"/>
          <w:rtl/>
        </w:rPr>
      </w:pPr>
      <w:r w:rsidRPr="008E44AE">
        <w:rPr>
          <w:rFonts w:ascii="Traditional Arabic" w:hAnsi="Traditional Arabic" w:cs="KFGQPC Uthman Taha Naskh"/>
          <w:noProof/>
          <w:sz w:val="32"/>
          <w:szCs w:val="32"/>
          <w:rtl/>
        </w:rPr>
        <w:drawing>
          <wp:inline distT="0" distB="0" distL="0" distR="0">
            <wp:extent cx="3778369" cy="2542017"/>
            <wp:effectExtent l="0" t="0" r="0" b="0"/>
            <wp:docPr id="1" name="صورة 1" descr="H:\myfiles\scanstic\لعمر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files\scanstic\لعمرك.jpg"/>
                    <pic:cNvPicPr>
                      <a:picLocks noChangeAspect="1" noChangeArrowheads="1"/>
                    </pic:cNvPicPr>
                  </pic:nvPicPr>
                  <pic:blipFill>
                    <a:blip r:embed="rId1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8369" cy="2542017"/>
                    </a:xfrm>
                    <a:prstGeom prst="rect">
                      <a:avLst/>
                    </a:prstGeom>
                    <a:noFill/>
                    <a:ln>
                      <a:noFill/>
                    </a:ln>
                  </pic:spPr>
                </pic:pic>
              </a:graphicData>
            </a:graphic>
          </wp:inline>
        </w:drawing>
      </w:r>
    </w:p>
    <w:p w:rsidR="00522621" w:rsidRPr="008E44AE" w:rsidRDefault="00522621" w:rsidP="00522621">
      <w:pPr>
        <w:pStyle w:val="a3"/>
        <w:keepNext/>
        <w:widowControl w:val="0"/>
        <w:bidi/>
        <w:spacing w:after="0" w:line="240" w:lineRule="auto"/>
        <w:ind w:left="0"/>
        <w:jc w:val="center"/>
        <w:rPr>
          <w:rFonts w:ascii="Traditional Arabic" w:hAnsi="Traditional Arabic" w:cs="KFGQPC Uthman Taha Naskh"/>
          <w:sz w:val="32"/>
          <w:szCs w:val="32"/>
        </w:rPr>
      </w:pPr>
    </w:p>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b/>
          <w:bCs/>
          <w:sz w:val="32"/>
          <w:szCs w:val="32"/>
        </w:rPr>
      </w:pPr>
      <w:r w:rsidRPr="008E44AE">
        <w:rPr>
          <w:rFonts w:ascii="Traditional Arabic" w:hAnsi="Traditional Arabic" w:cs="KFGQPC Uthman Taha Naskh"/>
          <w:b/>
          <w:bCs/>
          <w:sz w:val="32"/>
          <w:szCs w:val="32"/>
          <w:rtl/>
        </w:rPr>
        <w:lastRenderedPageBreak/>
        <w:t xml:space="preserve">الوزن: </w:t>
      </w:r>
      <w:r w:rsidRPr="008E44AE">
        <w:rPr>
          <w:rFonts w:ascii="Traditional Arabic" w:hAnsi="Traditional Arabic" w:cs="KFGQPC Uthman Taha Naskh"/>
          <w:sz w:val="32"/>
          <w:szCs w:val="32"/>
          <w:rtl/>
        </w:rPr>
        <w:t>من الوافر</w:t>
      </w:r>
    </w:p>
    <w:tbl>
      <w:tblPr>
        <w:bidiVisual/>
        <w:tblW w:w="9073" w:type="dxa"/>
        <w:tblLayout w:type="fixed"/>
        <w:tblLook w:val="01E0"/>
      </w:tblPr>
      <w:tblGrid>
        <w:gridCol w:w="851"/>
        <w:gridCol w:w="3402"/>
        <w:gridCol w:w="567"/>
        <w:gridCol w:w="3402"/>
        <w:gridCol w:w="851"/>
      </w:tblGrid>
      <w:tr w:rsidR="005C783A" w:rsidRPr="008E44AE" w:rsidTr="005153F9">
        <w:trPr>
          <w:trHeight w:hRule="exact" w:val="510"/>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br/>
            </w: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مفاعلَتن مفاعلَتن فعولن</w:t>
            </w:r>
            <w:r w:rsidRPr="008E44AE">
              <w:rPr>
                <w:rFonts w:ascii="Traditional Arabic" w:hAnsi="Traditional Arabic" w:cs="KFGQPC Uthman Taha Naskh"/>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مفاعلتن مفاعلْتن فعولن</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r>
    </w:tbl>
    <w:p w:rsidR="005C783A" w:rsidRPr="008E44AE" w:rsidRDefault="005C783A" w:rsidP="005C783A">
      <w:pPr>
        <w:pStyle w:val="a3"/>
        <w:keepNext/>
        <w:widowControl w:val="0"/>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وقد ورد العروض والضرب فيه م</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ق</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ط</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وف</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ة</w:t>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vertAlign w:val="superscript"/>
          <w:rtl/>
        </w:rPr>
        <w:footnoteReference w:id="40"/>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rtl/>
        </w:rPr>
        <w:t>، كما دخل الع</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ص</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ب</w:t>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vertAlign w:val="superscript"/>
          <w:rtl/>
        </w:rPr>
        <w:footnoteReference w:id="41"/>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rtl/>
        </w:rPr>
        <w:t xml:space="preserve"> ح</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ش</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و</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 xml:space="preserve"> العجز في التفعيلة الثانية.</w:t>
      </w:r>
    </w:p>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b/>
          <w:bCs/>
          <w:sz w:val="32"/>
          <w:szCs w:val="32"/>
        </w:rPr>
      </w:pPr>
      <w:r w:rsidRPr="008E44AE">
        <w:rPr>
          <w:rFonts w:ascii="Traditional Arabic" w:hAnsi="Traditional Arabic" w:cs="KFGQPC Uthman Taha Naskh"/>
          <w:b/>
          <w:bCs/>
          <w:sz w:val="32"/>
          <w:szCs w:val="32"/>
          <w:rtl/>
        </w:rPr>
        <w:t>تخريج النص:</w:t>
      </w:r>
    </w:p>
    <w:p w:rsidR="005C783A" w:rsidRPr="008E44AE" w:rsidRDefault="005C783A" w:rsidP="005C783A">
      <w:pPr>
        <w:pStyle w:val="a3"/>
        <w:keepNext/>
        <w:widowControl w:val="0"/>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ينسب النص إلى اثنين:</w:t>
      </w:r>
    </w:p>
    <w:p w:rsidR="005C783A" w:rsidRPr="008E44AE" w:rsidRDefault="005C783A" w:rsidP="005C783A">
      <w:pPr>
        <w:pStyle w:val="a3"/>
        <w:keepNext/>
        <w:widowControl w:val="0"/>
        <w:numPr>
          <w:ilvl w:val="0"/>
          <w:numId w:val="6"/>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بقيلة الأصغر وهو أبو المنهال واسمه جابر بن عبد الله بن عامر بن قيس بن جندب بن عامر بن جابر بن هلال بن غياث بن أسود بن بلال بن سليم بن أشجع في المؤتلف والمختلف (83)، والحماسة البصرية (1182) برقم (1073).</w:t>
      </w:r>
    </w:p>
    <w:p w:rsidR="005C783A" w:rsidRPr="008E44AE" w:rsidRDefault="005C783A" w:rsidP="005C783A">
      <w:pPr>
        <w:pStyle w:val="a3"/>
        <w:keepNext/>
        <w:widowControl w:val="0"/>
        <w:numPr>
          <w:ilvl w:val="0"/>
          <w:numId w:val="6"/>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قيس بن ذَرِيح (قيس لبنى) في شعره المجموع (119) برقم [43] نقلًا عن معجم البلدان (سلع)، وأشار إلى وروده دون نسبة في الأغاني.</w:t>
      </w:r>
    </w:p>
    <w:p w:rsidR="005C783A" w:rsidRPr="008E44AE" w:rsidRDefault="005C783A" w:rsidP="005C783A">
      <w:pPr>
        <w:pStyle w:val="a3"/>
        <w:keepNext/>
        <w:widowControl w:val="0"/>
        <w:bidi/>
        <w:spacing w:after="0" w:line="240" w:lineRule="auto"/>
        <w:ind w:left="1080"/>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يزاد عليه : المغانم المطابة في معالم طابة (184).</w:t>
      </w:r>
    </w:p>
    <w:p w:rsidR="005C783A" w:rsidRPr="008E44AE" w:rsidRDefault="005C783A" w:rsidP="005C783A">
      <w:pPr>
        <w:pStyle w:val="a3"/>
        <w:keepNext/>
        <w:widowControl w:val="0"/>
        <w:numPr>
          <w:ilvl w:val="0"/>
          <w:numId w:val="6"/>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بلا نسبة: الأغاني (15/138) في أربعة أبيات، وتزيين الأسواق (233)، ومجمع الأمثال (2/255) برقم [3738]، والمستقصى (1/314) برقم [1353].</w:t>
      </w:r>
    </w:p>
    <w:p w:rsidR="005C783A" w:rsidRPr="008E44AE" w:rsidRDefault="005C783A" w:rsidP="005C783A">
      <w:pPr>
        <w:keepNext/>
        <w:widowControl w:val="0"/>
        <w:bidi/>
        <w:spacing w:after="0" w:line="240" w:lineRule="auto"/>
        <w:ind w:left="720"/>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وقد ضُبِطَت «مَن» في كثير من المصادر بكسر الميم حرفَ جرٍّ، وما بعدها «أكنافِ» مجرور، وهو ضبط يخل بالمعنى؛ إذ المقصود: والذي في أكناف سلع؛ فـ«مَن» ههنا موصولة بمعنى الذي، و«أكنافَ» منصوبة على نزع الخافض. وقد نبه إلى هذا د.عادل سليمان جمال.</w:t>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vertAlign w:val="superscript"/>
          <w:rtl/>
        </w:rPr>
        <w:footnoteReference w:id="42"/>
      </w:r>
      <w:r w:rsidRPr="008E44AE">
        <w:rPr>
          <w:rFonts w:ascii="Traditional Arabic" w:hAnsi="Traditional Arabic" w:cs="KFGQPC Uthman Taha Naskh"/>
          <w:sz w:val="32"/>
          <w:szCs w:val="32"/>
          <w:vertAlign w:val="superscript"/>
          <w:rtl/>
        </w:rPr>
        <w:t>)</w:t>
      </w:r>
    </w:p>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b/>
          <w:bCs/>
          <w:sz w:val="32"/>
          <w:szCs w:val="32"/>
          <w:u w:val="single"/>
        </w:rPr>
      </w:pPr>
      <w:r w:rsidRPr="008E44AE">
        <w:rPr>
          <w:rFonts w:ascii="Traditional Arabic" w:hAnsi="Traditional Arabic" w:cs="KFGQPC Uthman Taha Naskh"/>
          <w:b/>
          <w:bCs/>
          <w:sz w:val="32"/>
          <w:szCs w:val="32"/>
          <w:u w:val="single"/>
          <w:rtl/>
        </w:rPr>
        <w:lastRenderedPageBreak/>
        <w:t>اختلاف روايات بين المصادر</w:t>
      </w:r>
      <w:r w:rsidRPr="008E44AE">
        <w:rPr>
          <w:rFonts w:ascii="Traditional Arabic" w:hAnsi="Traditional Arabic" w:cs="KFGQPC Uthman Taha Naskh"/>
          <w:sz w:val="32"/>
          <w:szCs w:val="32"/>
          <w:rtl/>
        </w:rPr>
        <w:t>:</w:t>
      </w:r>
    </w:p>
    <w:p w:rsidR="005C783A" w:rsidRPr="008E44AE" w:rsidRDefault="005C783A" w:rsidP="005C783A">
      <w:pPr>
        <w:pStyle w:val="a3"/>
        <w:keepNext/>
        <w:widowControl w:val="0"/>
        <w:numPr>
          <w:ilvl w:val="0"/>
          <w:numId w:val="21"/>
        </w:numPr>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معجم الشعراء، والحماسة البصرية:</w:t>
      </w:r>
    </w:p>
    <w:tbl>
      <w:tblPr>
        <w:bidiVisual/>
        <w:tblW w:w="9073" w:type="dxa"/>
        <w:tblLayout w:type="fixed"/>
        <w:tblLook w:val="01E0"/>
      </w:tblPr>
      <w:tblGrid>
        <w:gridCol w:w="851"/>
        <w:gridCol w:w="3402"/>
        <w:gridCol w:w="567"/>
        <w:gridCol w:w="3402"/>
        <w:gridCol w:w="851"/>
      </w:tblGrid>
      <w:tr w:rsidR="005C783A" w:rsidRPr="008E44AE" w:rsidTr="005153F9">
        <w:trPr>
          <w:trHeight w:hRule="exact" w:val="510"/>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br/>
            </w: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لعمرك إنني لأحب سلعا</w:t>
            </w:r>
            <w:r w:rsidRPr="008E44AE">
              <w:rPr>
                <w:rFonts w:ascii="Traditional Arabic" w:hAnsi="Traditional Arabic" w:cs="KFGQPC Uthman Taha Naskh"/>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لرؤيتها ومَن أكنافَ سلع</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r>
    </w:tbl>
    <w:p w:rsidR="005C783A" w:rsidRPr="008E44AE" w:rsidRDefault="005C783A" w:rsidP="005C783A">
      <w:pPr>
        <w:pStyle w:val="a3"/>
        <w:keepNext/>
        <w:widowControl w:val="0"/>
        <w:numPr>
          <w:ilvl w:val="0"/>
          <w:numId w:val="21"/>
        </w:numPr>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ديوان قيس لبنى، والأغاني:</w:t>
      </w:r>
    </w:p>
    <w:tbl>
      <w:tblPr>
        <w:bidiVisual/>
        <w:tblW w:w="9073" w:type="dxa"/>
        <w:tblLayout w:type="fixed"/>
        <w:tblLook w:val="01E0"/>
      </w:tblPr>
      <w:tblGrid>
        <w:gridCol w:w="851"/>
        <w:gridCol w:w="3402"/>
        <w:gridCol w:w="567"/>
        <w:gridCol w:w="3402"/>
        <w:gridCol w:w="851"/>
      </w:tblGrid>
      <w:tr w:rsidR="005C783A" w:rsidRPr="008E44AE" w:rsidTr="005153F9">
        <w:trPr>
          <w:trHeight w:hRule="exact" w:val="510"/>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br/>
            </w: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لعمرك إنني لأحب سلعا</w:t>
            </w:r>
            <w:r w:rsidRPr="008E44AE">
              <w:rPr>
                <w:rFonts w:ascii="Traditional Arabic" w:hAnsi="Traditional Arabic" w:cs="KFGQPC Uthman Taha Naskh"/>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 xml:space="preserve">لرؤيتها ومَن </w:t>
            </w:r>
            <w:r w:rsidRPr="008E44AE">
              <w:rPr>
                <w:rFonts w:ascii="Traditional Arabic" w:hAnsi="Traditional Arabic" w:cs="KFGQPC Uthman Taha Naskh"/>
                <w:b/>
                <w:bCs/>
                <w:sz w:val="32"/>
                <w:szCs w:val="32"/>
                <w:rtl/>
              </w:rPr>
              <w:t>بجنوب</w:t>
            </w:r>
            <w:r w:rsidRPr="008E44AE">
              <w:rPr>
                <w:rFonts w:ascii="Traditional Arabic" w:hAnsi="Traditional Arabic" w:cs="KFGQPC Uthman Taha Naskh"/>
                <w:sz w:val="32"/>
                <w:szCs w:val="32"/>
                <w:rtl/>
              </w:rPr>
              <w:t xml:space="preserve"> سلع</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r>
    </w:tbl>
    <w:p w:rsidR="005C783A" w:rsidRPr="008E44AE" w:rsidRDefault="005C783A" w:rsidP="005C783A">
      <w:pPr>
        <w:pStyle w:val="a3"/>
        <w:keepNext/>
        <w:widowControl w:val="0"/>
        <w:numPr>
          <w:ilvl w:val="0"/>
          <w:numId w:val="21"/>
        </w:numPr>
        <w:tabs>
          <w:tab w:val="left" w:pos="851"/>
          <w:tab w:val="left" w:pos="4253"/>
          <w:tab w:val="left" w:pos="4820"/>
          <w:tab w:val="left" w:pos="8222"/>
        </w:tabs>
        <w:bidi/>
        <w:spacing w:after="0" w:line="240" w:lineRule="auto"/>
        <w:rPr>
          <w:rFonts w:ascii="Traditional Arabic" w:hAnsi="Traditional Arabic" w:cs="KFGQPC Uthman Taha Naskh"/>
          <w:sz w:val="32"/>
          <w:szCs w:val="32"/>
          <w:rtl/>
        </w:rPr>
      </w:pPr>
      <w:r w:rsidRPr="008E44AE">
        <w:rPr>
          <w:rFonts w:ascii="Traditional Arabic" w:hAnsi="Traditional Arabic" w:cs="KFGQPC Uthman Taha Naskh"/>
          <w:sz w:val="32"/>
          <w:szCs w:val="32"/>
          <w:rtl/>
        </w:rPr>
        <w:t>مجمع الأمثال، والمستقصى:</w:t>
      </w:r>
    </w:p>
    <w:tbl>
      <w:tblPr>
        <w:bidiVisual/>
        <w:tblW w:w="9073" w:type="dxa"/>
        <w:tblLayout w:type="fixed"/>
        <w:tblLook w:val="01E0"/>
      </w:tblPr>
      <w:tblGrid>
        <w:gridCol w:w="851"/>
        <w:gridCol w:w="3402"/>
        <w:gridCol w:w="567"/>
        <w:gridCol w:w="3402"/>
        <w:gridCol w:w="851"/>
      </w:tblGrid>
      <w:tr w:rsidR="005C783A" w:rsidRPr="008E44AE" w:rsidTr="005153F9">
        <w:trPr>
          <w:trHeight w:hRule="exact" w:val="510"/>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br/>
            </w: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لعمرك إنني لأحب سلعا</w:t>
            </w:r>
            <w:r w:rsidRPr="008E44AE">
              <w:rPr>
                <w:rFonts w:ascii="Traditional Arabic" w:hAnsi="Traditional Arabic" w:cs="KFGQPC Uthman Taha Naskh"/>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 xml:space="preserve">لرؤيتها ومَن </w:t>
            </w:r>
            <w:r w:rsidRPr="008E44AE">
              <w:rPr>
                <w:rFonts w:ascii="Traditional Arabic" w:hAnsi="Traditional Arabic" w:cs="KFGQPC Uthman Taha Naskh"/>
                <w:b/>
                <w:bCs/>
                <w:sz w:val="32"/>
                <w:szCs w:val="32"/>
                <w:rtl/>
              </w:rPr>
              <w:t>أضحى</w:t>
            </w:r>
            <w:r w:rsidRPr="008E44AE">
              <w:rPr>
                <w:rFonts w:ascii="Traditional Arabic" w:hAnsi="Traditional Arabic" w:cs="KFGQPC Uthman Taha Naskh"/>
                <w:sz w:val="32"/>
                <w:szCs w:val="32"/>
                <w:rtl/>
              </w:rPr>
              <w:t xml:space="preserve"> بسلع</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r>
    </w:tbl>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b/>
          <w:bCs/>
          <w:sz w:val="32"/>
          <w:szCs w:val="32"/>
        </w:rPr>
      </w:pPr>
      <w:r w:rsidRPr="008E44AE">
        <w:rPr>
          <w:rFonts w:ascii="Traditional Arabic" w:hAnsi="Traditional Arabic" w:cs="KFGQPC Uthman Taha Naskh"/>
          <w:b/>
          <w:bCs/>
          <w:sz w:val="32"/>
          <w:szCs w:val="32"/>
          <w:rtl/>
        </w:rPr>
        <w:t>أقرب الروايات للنقش:</w:t>
      </w:r>
    </w:p>
    <w:p w:rsidR="005C783A" w:rsidRPr="008E44AE" w:rsidRDefault="005C783A" w:rsidP="005C783A">
      <w:pPr>
        <w:keepNext/>
        <w:widowControl w:val="0"/>
        <w:bidi/>
        <w:spacing w:after="0" w:line="240" w:lineRule="auto"/>
        <w:ind w:firstLine="397"/>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يلحظ أن اختلاف النسبتين بين شاعرين كلاهما من ساكني المدينة المنورة</w:t>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vertAlign w:val="superscript"/>
          <w:rtl/>
        </w:rPr>
        <w:footnoteReference w:id="43"/>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rtl/>
        </w:rPr>
        <w:t>، على أن النقش متوافق مع الرواية الواردة في معجم الشعراء والحماسة البصرية المنسوب فيها الشعر إلى بقيلة الأشجعي؛ فقبيلة غطفان ومنها أشجع منازلها المدينة وما حولها.</w:t>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vertAlign w:val="superscript"/>
          <w:rtl/>
        </w:rPr>
        <w:footnoteReference w:id="44"/>
      </w:r>
      <w:r w:rsidRPr="008E44AE">
        <w:rPr>
          <w:rFonts w:ascii="Traditional Arabic" w:hAnsi="Traditional Arabic" w:cs="KFGQPC Uthman Taha Naskh"/>
          <w:sz w:val="32"/>
          <w:szCs w:val="32"/>
          <w:vertAlign w:val="superscript"/>
          <w:rtl/>
        </w:rPr>
        <w:t>)</w:t>
      </w:r>
    </w:p>
    <w:p w:rsidR="00B2044B" w:rsidRPr="008E44AE" w:rsidRDefault="005C783A" w:rsidP="00553BAC">
      <w:pPr>
        <w:keepNext/>
        <w:widowControl w:val="0"/>
        <w:bidi/>
        <w:spacing w:after="0" w:line="240" w:lineRule="auto"/>
        <w:jc w:val="both"/>
        <w:rPr>
          <w:rFonts w:ascii="Traditional Arabic" w:hAnsi="Traditional Arabic" w:cs="KFGQPC Uthman Taha Naskh"/>
          <w:b/>
          <w:bCs/>
          <w:sz w:val="32"/>
          <w:szCs w:val="32"/>
          <w:u w:val="single"/>
          <w:rtl/>
        </w:rPr>
      </w:pPr>
      <w:r w:rsidRPr="008E44AE">
        <w:rPr>
          <w:rFonts w:ascii="Traditional Arabic" w:hAnsi="Traditional Arabic" w:cs="KFGQPC Uthman Taha Naskh"/>
          <w:b/>
          <w:bCs/>
          <w:sz w:val="32"/>
          <w:szCs w:val="32"/>
          <w:u w:val="single"/>
          <w:rtl/>
        </w:rPr>
        <w:t xml:space="preserve"> </w:t>
      </w:r>
      <w:r w:rsidR="00035DEA" w:rsidRPr="008E44AE">
        <w:rPr>
          <w:rFonts w:ascii="Traditional Arabic" w:hAnsi="Traditional Arabic" w:cs="KFGQPC Uthman Taha Naskh"/>
          <w:b/>
          <w:bCs/>
          <w:sz w:val="32"/>
          <w:szCs w:val="32"/>
          <w:u w:val="single"/>
          <w:rtl/>
        </w:rPr>
        <w:t xml:space="preserve">(6) </w:t>
      </w:r>
      <w:r w:rsidR="00B2044B" w:rsidRPr="008E44AE">
        <w:rPr>
          <w:rFonts w:ascii="Traditional Arabic" w:hAnsi="Traditional Arabic" w:cs="KFGQPC Uthman Taha Naskh"/>
          <w:b/>
          <w:bCs/>
          <w:sz w:val="32"/>
          <w:szCs w:val="32"/>
          <w:u w:val="single"/>
          <w:rtl/>
        </w:rPr>
        <w:t xml:space="preserve">النقش </w:t>
      </w:r>
      <w:r w:rsidR="00035DEA" w:rsidRPr="008E44AE">
        <w:rPr>
          <w:rFonts w:ascii="Traditional Arabic" w:hAnsi="Traditional Arabic" w:cs="KFGQPC Uthman Taha Naskh"/>
          <w:b/>
          <w:bCs/>
          <w:sz w:val="32"/>
          <w:szCs w:val="32"/>
          <w:u w:val="single"/>
          <w:rtl/>
        </w:rPr>
        <w:t>السادس</w:t>
      </w:r>
      <w:r w:rsidR="00B2044B" w:rsidRPr="008E44AE">
        <w:rPr>
          <w:rFonts w:ascii="Traditional Arabic" w:hAnsi="Traditional Arabic" w:cs="KFGQPC Uthman Taha Naskh"/>
          <w:b/>
          <w:bCs/>
          <w:sz w:val="32"/>
          <w:szCs w:val="32"/>
          <w:u w:val="single"/>
          <w:rtl/>
        </w:rPr>
        <w:t>:</w:t>
      </w:r>
    </w:p>
    <w:tbl>
      <w:tblPr>
        <w:bidiVisual/>
        <w:tblW w:w="9073" w:type="dxa"/>
        <w:tblLayout w:type="fixed"/>
        <w:tblLook w:val="01E0"/>
      </w:tblPr>
      <w:tblGrid>
        <w:gridCol w:w="851"/>
        <w:gridCol w:w="3402"/>
        <w:gridCol w:w="567"/>
        <w:gridCol w:w="3402"/>
        <w:gridCol w:w="851"/>
      </w:tblGrid>
      <w:tr w:rsidR="005C783A" w:rsidRPr="008E44AE" w:rsidTr="005153F9">
        <w:trPr>
          <w:trHeight w:hRule="exact" w:val="510"/>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br/>
            </w: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أدركتُ ناسًا مضوا كانوا لنا سكنًا</w:t>
            </w:r>
            <w:r w:rsidRPr="008E44AE">
              <w:rPr>
                <w:rFonts w:ascii="Traditional Arabic" w:hAnsi="Traditional Arabic" w:cs="KFGQPC Uthman Taha Naskh"/>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وسوف يلحق بالماضي الذين بقوا</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r>
    </w:tbl>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b/>
          <w:bCs/>
          <w:sz w:val="32"/>
          <w:szCs w:val="32"/>
          <w:rtl/>
        </w:rPr>
        <w:t>المصدر</w:t>
      </w:r>
      <w:r w:rsidRPr="008E44AE">
        <w:rPr>
          <w:rFonts w:ascii="Traditional Arabic" w:hAnsi="Traditional Arabic" w:cs="KFGQPC Uthman Taha Naskh"/>
          <w:sz w:val="32"/>
          <w:szCs w:val="32"/>
          <w:rtl/>
        </w:rPr>
        <w:t xml:space="preserve"> : ورد النقش في ثلاثة مصادر:</w:t>
      </w:r>
    </w:p>
    <w:p w:rsidR="005C783A" w:rsidRPr="008E44AE" w:rsidRDefault="005C783A" w:rsidP="005C783A">
      <w:pPr>
        <w:pStyle w:val="a3"/>
        <w:keepNext/>
        <w:widowControl w:val="0"/>
        <w:numPr>
          <w:ilvl w:val="0"/>
          <w:numId w:val="17"/>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مجلة المنهل، المجلد (39)، محرم 1398هـ-1977م، استكشافات آثارية إسلامية عريقة على صخور قرب عرفة، عبدالقدوس الأنصاري، الصفحتان (399-400).</w:t>
      </w:r>
    </w:p>
    <w:p w:rsidR="005C783A" w:rsidRPr="008E44AE" w:rsidRDefault="005C783A" w:rsidP="005C783A">
      <w:pPr>
        <w:pStyle w:val="a3"/>
        <w:keepNext/>
        <w:widowControl w:val="0"/>
        <w:numPr>
          <w:ilvl w:val="0"/>
          <w:numId w:val="17"/>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lastRenderedPageBreak/>
        <w:t>كتابات إسلامية من مكة المكرمة (1416هـ)، د.سعد الراشد (68).</w:t>
      </w:r>
    </w:p>
    <w:p w:rsidR="005C783A" w:rsidRPr="008E44AE" w:rsidRDefault="005C783A" w:rsidP="005C783A">
      <w:pPr>
        <w:pStyle w:val="a3"/>
        <w:keepNext/>
        <w:widowControl w:val="0"/>
        <w:numPr>
          <w:ilvl w:val="0"/>
          <w:numId w:val="17"/>
        </w:numPr>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الآثار الإسلامية في مكة المكرمة (1430هـ)، د.ناصر الحارثي  (528).</w:t>
      </w:r>
    </w:p>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b/>
          <w:bCs/>
          <w:sz w:val="32"/>
          <w:szCs w:val="32"/>
          <w:rtl/>
        </w:rPr>
        <w:t>الموقع</w:t>
      </w:r>
      <w:r w:rsidRPr="008E44AE">
        <w:rPr>
          <w:rFonts w:ascii="Traditional Arabic" w:hAnsi="Traditional Arabic" w:cs="KFGQPC Uthman Taha Naskh"/>
          <w:sz w:val="32"/>
          <w:szCs w:val="32"/>
          <w:rtl/>
        </w:rPr>
        <w:t>: مكة المكرمة.</w:t>
      </w:r>
    </w:p>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b/>
          <w:bCs/>
          <w:sz w:val="32"/>
          <w:szCs w:val="32"/>
          <w:rtl/>
        </w:rPr>
        <w:t xml:space="preserve">تأريخ النقش: </w:t>
      </w:r>
      <w:r w:rsidRPr="008E44AE">
        <w:rPr>
          <w:rFonts w:ascii="Traditional Arabic" w:hAnsi="Traditional Arabic" w:cs="KFGQPC Uthman Taha Naskh"/>
          <w:sz w:val="32"/>
          <w:szCs w:val="32"/>
          <w:rtl/>
        </w:rPr>
        <w:t>في صفر 198هـ .</w:t>
      </w:r>
    </w:p>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b/>
          <w:bCs/>
          <w:sz w:val="32"/>
          <w:szCs w:val="32"/>
          <w:rtl/>
        </w:rPr>
        <w:t>الناقش</w:t>
      </w:r>
      <w:r w:rsidRPr="008E44AE">
        <w:rPr>
          <w:rFonts w:ascii="Traditional Arabic" w:hAnsi="Traditional Arabic" w:cs="KFGQPC Uthman Taha Naskh"/>
          <w:sz w:val="32"/>
          <w:szCs w:val="32"/>
          <w:rtl/>
        </w:rPr>
        <w:t>: عبدالله بن محمد.</w:t>
      </w:r>
    </w:p>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b/>
          <w:bCs/>
          <w:sz w:val="32"/>
          <w:szCs w:val="32"/>
          <w:rtl/>
        </w:rPr>
        <w:t>صورة الكتابة</w:t>
      </w:r>
      <w:r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vertAlign w:val="superscript"/>
          <w:rtl/>
        </w:rPr>
        <w:t xml:space="preserve"> (</w:t>
      </w:r>
      <w:r w:rsidRPr="008E44AE">
        <w:rPr>
          <w:rFonts w:ascii="Traditional Arabic" w:hAnsi="Traditional Arabic" w:cs="KFGQPC Uthman Taha Naskh"/>
          <w:sz w:val="32"/>
          <w:szCs w:val="32"/>
          <w:vertAlign w:val="superscript"/>
          <w:rtl/>
        </w:rPr>
        <w:footnoteReference w:id="45"/>
      </w:r>
      <w:r w:rsidRPr="008E44AE">
        <w:rPr>
          <w:rFonts w:ascii="Traditional Arabic" w:hAnsi="Traditional Arabic" w:cs="KFGQPC Uthman Taha Naskh"/>
          <w:sz w:val="32"/>
          <w:szCs w:val="32"/>
          <w:vertAlign w:val="superscript"/>
          <w:rtl/>
        </w:rPr>
        <w:t>)</w:t>
      </w:r>
    </w:p>
    <w:p w:rsidR="005C783A" w:rsidRPr="008E44AE" w:rsidRDefault="005C783A" w:rsidP="005C783A">
      <w:pPr>
        <w:pStyle w:val="a3"/>
        <w:keepNext/>
        <w:widowControl w:val="0"/>
        <w:bidi/>
        <w:spacing w:after="0" w:line="240" w:lineRule="auto"/>
        <w:ind w:left="0"/>
        <w:rPr>
          <w:rFonts w:ascii="Traditional Arabic" w:hAnsi="Traditional Arabic" w:cs="KFGQPC Uthman Taha Naskh"/>
          <w:sz w:val="32"/>
          <w:szCs w:val="32"/>
          <w:rtl/>
        </w:rPr>
      </w:pPr>
      <w:r w:rsidRPr="008E44AE">
        <w:rPr>
          <w:rFonts w:ascii="Traditional Arabic" w:hAnsi="Traditional Arabic" w:cs="KFGQPC Uthman Taha Naskh"/>
          <w:noProof/>
          <w:sz w:val="32"/>
          <w:szCs w:val="32"/>
          <w:rtl/>
        </w:rPr>
        <w:drawing>
          <wp:inline distT="0" distB="0" distL="0" distR="0">
            <wp:extent cx="5486400" cy="3824530"/>
            <wp:effectExtent l="0" t="0" r="0" b="0"/>
            <wp:docPr id="28" name="صورة 28" descr="H:\myfiles\scanstic\8) أدركت-ناسا-مضوا-،-دقة-منخفض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myfiles\scanstic\8) أدركت-ناسا-مضوا-،-دقة-منخفضة.jpg"/>
                    <pic:cNvPicPr>
                      <a:picLocks noChangeAspect="1" noChangeArrowheads="1"/>
                    </pic:cNvPicPr>
                  </pic:nvPicPr>
                  <pic:blipFill>
                    <a:blip r:embed="rId1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824530"/>
                    </a:xfrm>
                    <a:prstGeom prst="rect">
                      <a:avLst/>
                    </a:prstGeom>
                    <a:noFill/>
                    <a:ln>
                      <a:noFill/>
                    </a:ln>
                  </pic:spPr>
                </pic:pic>
              </a:graphicData>
            </a:graphic>
          </wp:inline>
        </w:drawing>
      </w:r>
    </w:p>
    <w:p w:rsidR="005C783A" w:rsidRPr="008E44AE" w:rsidRDefault="005C783A" w:rsidP="005C783A">
      <w:pPr>
        <w:pStyle w:val="a3"/>
        <w:keepNext/>
        <w:widowControl w:val="0"/>
        <w:bidi/>
        <w:spacing w:after="0" w:line="240" w:lineRule="auto"/>
        <w:ind w:left="0"/>
        <w:jc w:val="center"/>
        <w:rPr>
          <w:rFonts w:ascii="Traditional Arabic" w:hAnsi="Traditional Arabic" w:cs="KFGQPC Uthman Taha Naskh"/>
          <w:b/>
          <w:bCs/>
          <w:sz w:val="32"/>
          <w:szCs w:val="32"/>
        </w:rPr>
      </w:pPr>
      <w:r w:rsidRPr="008E44AE">
        <w:rPr>
          <w:rFonts w:ascii="Traditional Arabic" w:hAnsi="Traditional Arabic" w:cs="KFGQPC Uthman Taha Naskh"/>
          <w:b/>
          <w:bCs/>
          <w:noProof/>
          <w:sz w:val="32"/>
          <w:szCs w:val="32"/>
          <w:rtl/>
        </w:rPr>
        <w:lastRenderedPageBreak/>
        <w:drawing>
          <wp:inline distT="0" distB="0" distL="0" distR="0">
            <wp:extent cx="5485169" cy="2310492"/>
            <wp:effectExtent l="0" t="0" r="0" b="0"/>
            <wp:docPr id="29" name="صورة 29" descr="H:\myfiles\scanstic\8) أدركت ناسا مضوا ، مفر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myfiles\scanstic\8) أدركت ناسا مضوا ، مفرغ.jpg"/>
                    <pic:cNvPicPr>
                      <a:picLocks noChangeAspect="1" noChangeArrowheads="1"/>
                    </pic:cNvPicPr>
                  </pic:nvPicPr>
                  <pic:blipFill>
                    <a:blip r:embed="rId1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2101" cy="2313412"/>
                    </a:xfrm>
                    <a:prstGeom prst="rect">
                      <a:avLst/>
                    </a:prstGeom>
                    <a:noFill/>
                    <a:ln>
                      <a:noFill/>
                    </a:ln>
                  </pic:spPr>
                </pic:pic>
              </a:graphicData>
            </a:graphic>
          </wp:inline>
        </w:drawing>
      </w:r>
    </w:p>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b/>
          <w:bCs/>
          <w:sz w:val="32"/>
          <w:szCs w:val="32"/>
          <w:rtl/>
        </w:rPr>
        <w:t>الوزن</w:t>
      </w:r>
      <w:r w:rsidRPr="008E44AE">
        <w:rPr>
          <w:rFonts w:ascii="Traditional Arabic" w:hAnsi="Traditional Arabic" w:cs="KFGQPC Uthman Taha Naskh"/>
          <w:sz w:val="32"/>
          <w:szCs w:val="32"/>
          <w:rtl/>
        </w:rPr>
        <w:t>: من البسيط</w:t>
      </w:r>
    </w:p>
    <w:tbl>
      <w:tblPr>
        <w:bidiVisual/>
        <w:tblW w:w="9073" w:type="dxa"/>
        <w:tblLayout w:type="fixed"/>
        <w:tblLook w:val="01E0"/>
      </w:tblPr>
      <w:tblGrid>
        <w:gridCol w:w="851"/>
        <w:gridCol w:w="3402"/>
        <w:gridCol w:w="567"/>
        <w:gridCol w:w="3402"/>
        <w:gridCol w:w="851"/>
      </w:tblGrid>
      <w:tr w:rsidR="005C783A" w:rsidRPr="008E44AE" w:rsidTr="005153F9">
        <w:trPr>
          <w:trHeight w:hRule="exact" w:val="510"/>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br/>
            </w: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مستفعلن فاعلن مستفعلن فعلن</w:t>
            </w:r>
            <w:r w:rsidRPr="008E44AE">
              <w:rPr>
                <w:rFonts w:ascii="Traditional Arabic" w:hAnsi="Traditional Arabic" w:cs="KFGQPC Uthman Taha Naskh"/>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متفعلن فعلن مستفعلن فعلن</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r>
    </w:tbl>
    <w:p w:rsidR="005C783A" w:rsidRPr="008E44AE" w:rsidRDefault="005C783A" w:rsidP="005C783A">
      <w:pPr>
        <w:pStyle w:val="a3"/>
        <w:keepNext/>
        <w:widowControl w:val="0"/>
        <w:bidi/>
        <w:spacing w:after="0" w:line="240" w:lineRule="auto"/>
        <w:jc w:val="both"/>
        <w:rPr>
          <w:rFonts w:ascii="Traditional Arabic" w:hAnsi="Traditional Arabic" w:cs="KFGQPC Uthman Taha Naskh"/>
          <w:sz w:val="32"/>
          <w:szCs w:val="32"/>
          <w:vertAlign w:val="superscript"/>
          <w:rtl/>
        </w:rPr>
      </w:pPr>
      <w:r w:rsidRPr="008E44AE">
        <w:rPr>
          <w:rFonts w:ascii="Traditional Arabic" w:hAnsi="Traditional Arabic" w:cs="KFGQPC Uthman Taha Naskh"/>
          <w:sz w:val="32"/>
          <w:szCs w:val="32"/>
          <w:rtl/>
        </w:rPr>
        <w:t>وقد وردت العروض م</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خ</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ب</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ون</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ة</w:t>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vertAlign w:val="superscript"/>
          <w:rtl/>
        </w:rPr>
        <w:footnoteReference w:id="46"/>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rtl/>
        </w:rPr>
        <w:t xml:space="preserve"> والض</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ر</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ب مثلها «فاعلن=فعلن»، وهي إحدى أشهر صور أعاريض البحر البسيط.</w:t>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vertAlign w:val="superscript"/>
          <w:rtl/>
        </w:rPr>
        <w:footnoteReference w:id="47"/>
      </w:r>
      <w:r w:rsidRPr="008E44AE">
        <w:rPr>
          <w:rFonts w:ascii="Traditional Arabic" w:hAnsi="Traditional Arabic" w:cs="KFGQPC Uthman Taha Naskh"/>
          <w:sz w:val="32"/>
          <w:szCs w:val="32"/>
          <w:vertAlign w:val="superscript"/>
          <w:rtl/>
        </w:rPr>
        <w:t>)</w:t>
      </w:r>
    </w:p>
    <w:p w:rsidR="005C783A" w:rsidRPr="008E44AE" w:rsidRDefault="005C783A" w:rsidP="005C783A">
      <w:pPr>
        <w:pStyle w:val="a3"/>
        <w:keepNext/>
        <w:widowControl w:val="0"/>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كما دخل الخ</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ب</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نُ</w:t>
      </w:r>
      <w:r w:rsidRPr="008E44AE">
        <w:rPr>
          <w:rFonts w:ascii="Traditional Arabic" w:hAnsi="Traditional Arabic" w:cs="KFGQPC Uthman Taha Naskh"/>
          <w:sz w:val="32"/>
          <w:szCs w:val="32"/>
          <w:vertAlign w:val="superscript"/>
          <w:rtl/>
        </w:rPr>
        <w:t xml:space="preserve"> </w:t>
      </w:r>
      <w:r w:rsidRPr="008E44AE">
        <w:rPr>
          <w:rFonts w:ascii="Traditional Arabic" w:hAnsi="Traditional Arabic" w:cs="KFGQPC Uthman Taha Naskh"/>
          <w:sz w:val="32"/>
          <w:szCs w:val="32"/>
          <w:rtl/>
        </w:rPr>
        <w:t>ح</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ش</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و الشطر الثاني «مستفعلن = متفعلن»، «فاعلن=فعلن».</w:t>
      </w:r>
    </w:p>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b/>
          <w:bCs/>
          <w:sz w:val="32"/>
          <w:szCs w:val="32"/>
          <w:rtl/>
        </w:rPr>
      </w:pPr>
      <w:r w:rsidRPr="008E44AE">
        <w:rPr>
          <w:rFonts w:ascii="Traditional Arabic" w:hAnsi="Traditional Arabic" w:cs="KFGQPC Uthman Taha Naskh"/>
          <w:b/>
          <w:bCs/>
          <w:sz w:val="32"/>
          <w:szCs w:val="32"/>
          <w:rtl/>
        </w:rPr>
        <w:t>ملحوظات على طريقة الكتابة:</w:t>
      </w:r>
    </w:p>
    <w:p w:rsidR="005C783A" w:rsidRPr="008E44AE" w:rsidRDefault="005C783A" w:rsidP="005C783A">
      <w:pPr>
        <w:keepNext/>
        <w:widowControl w:val="0"/>
        <w:bidi/>
        <w:spacing w:after="0" w:line="240" w:lineRule="auto"/>
        <w:ind w:left="360"/>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ورد كل شطر في سطر مستقل، ورسم الناقش رمزًا (مثلث) للدلالة على انتهاء البيت، وهذا ملمح نادر الورود في النقوش.</w:t>
      </w:r>
    </w:p>
    <w:p w:rsidR="005C783A" w:rsidRPr="008E44AE" w:rsidRDefault="005C783A" w:rsidP="005C783A">
      <w:pPr>
        <w:keepNext/>
        <w:widowControl w:val="0"/>
        <w:bidi/>
        <w:spacing w:after="0" w:line="240" w:lineRule="auto"/>
        <w:ind w:left="360"/>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كما رسمت «بالماضي» دون ألف قبل الضاد «بالمضي». ولم أقف على هذه الصيغة «المُضْي» في المعجمات العربية.</w:t>
      </w:r>
    </w:p>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b/>
          <w:bCs/>
          <w:sz w:val="32"/>
          <w:szCs w:val="32"/>
        </w:rPr>
      </w:pPr>
      <w:r w:rsidRPr="008E44AE">
        <w:rPr>
          <w:rFonts w:ascii="Traditional Arabic" w:hAnsi="Traditional Arabic" w:cs="KFGQPC Uthman Taha Naskh"/>
          <w:b/>
          <w:bCs/>
          <w:sz w:val="32"/>
          <w:szCs w:val="32"/>
          <w:rtl/>
        </w:rPr>
        <w:t>تخريج النص:</w:t>
      </w:r>
    </w:p>
    <w:p w:rsidR="005C783A" w:rsidRPr="008E44AE" w:rsidRDefault="005C783A" w:rsidP="005C783A">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ورد في النقش نص كاتبه :«وكتب عبدالله بن محمد في صفر سنة تسع وثمانين ومئة».</w:t>
      </w:r>
    </w:p>
    <w:p w:rsidR="005C783A" w:rsidRPr="008E44AE" w:rsidRDefault="005C783A" w:rsidP="00E43B2F">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 xml:space="preserve">ولم أقف على تخريج البيت، ولعله من إنشاء ناقشه. وهذا النقش والذي </w:t>
      </w:r>
      <w:r w:rsidR="00E43B2F" w:rsidRPr="008E44AE">
        <w:rPr>
          <w:rFonts w:ascii="Traditional Arabic" w:hAnsi="Traditional Arabic" w:cs="KFGQPC Uthman Taha Naskh"/>
          <w:sz w:val="32"/>
          <w:szCs w:val="32"/>
          <w:rtl/>
        </w:rPr>
        <w:t>يليه</w:t>
      </w:r>
      <w:r w:rsidRPr="008E44AE">
        <w:rPr>
          <w:rFonts w:ascii="Traditional Arabic" w:hAnsi="Traditional Arabic" w:cs="KFGQPC Uthman Taha Naskh"/>
          <w:sz w:val="32"/>
          <w:szCs w:val="32"/>
          <w:rtl/>
        </w:rPr>
        <w:t xml:space="preserve"> (النقش </w:t>
      </w:r>
      <w:r w:rsidR="00E43B2F" w:rsidRPr="008E44AE">
        <w:rPr>
          <w:rFonts w:ascii="Traditional Arabic" w:hAnsi="Traditional Arabic" w:cs="KFGQPC Uthman Taha Naskh"/>
          <w:sz w:val="32"/>
          <w:szCs w:val="32"/>
          <w:rtl/>
        </w:rPr>
        <w:t>السابع</w:t>
      </w:r>
      <w:r w:rsidRPr="008E44AE">
        <w:rPr>
          <w:rFonts w:ascii="Traditional Arabic" w:hAnsi="Traditional Arabic" w:cs="KFGQPC Uthman Taha Naskh"/>
          <w:sz w:val="32"/>
          <w:szCs w:val="32"/>
          <w:rtl/>
        </w:rPr>
        <w:t xml:space="preserve">) يتفقان </w:t>
      </w:r>
      <w:r w:rsidR="00E43B2F" w:rsidRPr="008E44AE">
        <w:rPr>
          <w:rFonts w:ascii="Traditional Arabic" w:hAnsi="Traditional Arabic" w:cs="KFGQPC Uthman Taha Naskh"/>
          <w:sz w:val="32"/>
          <w:szCs w:val="32"/>
          <w:rtl/>
        </w:rPr>
        <w:t>في اسم الناقش «عبدالله بن محمد»</w:t>
      </w:r>
      <w:r w:rsidRPr="008E44AE">
        <w:rPr>
          <w:rFonts w:ascii="Traditional Arabic" w:hAnsi="Traditional Arabic" w:cs="KFGQPC Uthman Taha Naskh"/>
          <w:sz w:val="32"/>
          <w:szCs w:val="32"/>
          <w:rtl/>
        </w:rPr>
        <w:t>.</w:t>
      </w:r>
      <w:r w:rsidR="00E43B2F" w:rsidRPr="008E44AE">
        <w:rPr>
          <w:rFonts w:ascii="Traditional Arabic" w:hAnsi="Traditional Arabic" w:cs="KFGQPC Uthman Taha Naskh"/>
          <w:sz w:val="32"/>
          <w:szCs w:val="32"/>
          <w:rtl/>
        </w:rPr>
        <w:t xml:space="preserve">  وينظر التعليق في النقش التالي.</w:t>
      </w:r>
    </w:p>
    <w:p w:rsidR="005C783A" w:rsidRPr="008E44AE" w:rsidRDefault="005C783A" w:rsidP="00073327">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lastRenderedPageBreak/>
        <w:t xml:space="preserve">وتكمن قيمة هذا النقش في عدم وروده في المصادر الأدبية التي اطلعت عليها، كما </w:t>
      </w:r>
      <w:r w:rsidR="00073327" w:rsidRPr="008E44AE">
        <w:rPr>
          <w:rFonts w:ascii="Traditional Arabic" w:hAnsi="Traditional Arabic" w:cs="KFGQPC Uthman Taha Naskh" w:hint="cs"/>
          <w:sz w:val="32"/>
          <w:szCs w:val="32"/>
          <w:rtl/>
        </w:rPr>
        <w:t>أ</w:t>
      </w:r>
      <w:r w:rsidRPr="008E44AE">
        <w:rPr>
          <w:rFonts w:ascii="Traditional Arabic" w:hAnsi="Traditional Arabic" w:cs="KFGQPC Uthman Taha Naskh"/>
          <w:sz w:val="32"/>
          <w:szCs w:val="32"/>
          <w:rtl/>
        </w:rPr>
        <w:t>نه يعزز كثرة معاني الحكمة في النقوش الشعرية.</w:t>
      </w:r>
    </w:p>
    <w:p w:rsidR="008736AB" w:rsidRPr="008E44AE" w:rsidRDefault="005C783A" w:rsidP="00553BAC">
      <w:pPr>
        <w:keepNext/>
        <w:widowControl w:val="0"/>
        <w:bidi/>
        <w:spacing w:after="0" w:line="240" w:lineRule="auto"/>
        <w:jc w:val="both"/>
        <w:rPr>
          <w:rFonts w:ascii="Traditional Arabic" w:hAnsi="Traditional Arabic" w:cs="KFGQPC Uthman Taha Naskh"/>
          <w:b/>
          <w:bCs/>
          <w:sz w:val="32"/>
          <w:szCs w:val="32"/>
          <w:u w:val="single"/>
          <w:rtl/>
        </w:rPr>
      </w:pPr>
      <w:r w:rsidRPr="008E44AE">
        <w:rPr>
          <w:rFonts w:ascii="Traditional Arabic" w:hAnsi="Traditional Arabic" w:cs="KFGQPC Uthman Taha Naskh"/>
          <w:b/>
          <w:bCs/>
          <w:sz w:val="32"/>
          <w:szCs w:val="32"/>
          <w:u w:val="single"/>
          <w:rtl/>
        </w:rPr>
        <w:t xml:space="preserve"> </w:t>
      </w:r>
      <w:r w:rsidR="00035DEA" w:rsidRPr="008E44AE">
        <w:rPr>
          <w:rFonts w:ascii="Traditional Arabic" w:hAnsi="Traditional Arabic" w:cs="KFGQPC Uthman Taha Naskh"/>
          <w:b/>
          <w:bCs/>
          <w:sz w:val="32"/>
          <w:szCs w:val="32"/>
          <w:u w:val="single"/>
          <w:rtl/>
        </w:rPr>
        <w:t xml:space="preserve">(7) </w:t>
      </w:r>
      <w:r w:rsidR="008736AB" w:rsidRPr="008E44AE">
        <w:rPr>
          <w:rFonts w:ascii="Traditional Arabic" w:hAnsi="Traditional Arabic" w:cs="KFGQPC Uthman Taha Naskh"/>
          <w:b/>
          <w:bCs/>
          <w:sz w:val="32"/>
          <w:szCs w:val="32"/>
          <w:u w:val="single"/>
          <w:rtl/>
        </w:rPr>
        <w:t xml:space="preserve">النقش </w:t>
      </w:r>
      <w:r w:rsidR="00035DEA" w:rsidRPr="008E44AE">
        <w:rPr>
          <w:rFonts w:ascii="Traditional Arabic" w:hAnsi="Traditional Arabic" w:cs="KFGQPC Uthman Taha Naskh"/>
          <w:b/>
          <w:bCs/>
          <w:sz w:val="32"/>
          <w:szCs w:val="32"/>
          <w:u w:val="single"/>
          <w:rtl/>
        </w:rPr>
        <w:t>السابع</w:t>
      </w:r>
      <w:r w:rsidR="008736AB" w:rsidRPr="008E44AE">
        <w:rPr>
          <w:rFonts w:ascii="Traditional Arabic" w:hAnsi="Traditional Arabic" w:cs="KFGQPC Uthman Taha Naskh"/>
          <w:b/>
          <w:bCs/>
          <w:sz w:val="32"/>
          <w:szCs w:val="32"/>
          <w:u w:val="single"/>
          <w:rtl/>
        </w:rPr>
        <w:t>:</w:t>
      </w:r>
    </w:p>
    <w:tbl>
      <w:tblPr>
        <w:bidiVisual/>
        <w:tblW w:w="9073" w:type="dxa"/>
        <w:tblLayout w:type="fixed"/>
        <w:tblLook w:val="01E0"/>
      </w:tblPr>
      <w:tblGrid>
        <w:gridCol w:w="851"/>
        <w:gridCol w:w="3402"/>
        <w:gridCol w:w="567"/>
        <w:gridCol w:w="3402"/>
        <w:gridCol w:w="851"/>
      </w:tblGrid>
      <w:tr w:rsidR="005C783A" w:rsidRPr="008E44AE" w:rsidTr="004B47D4">
        <w:trPr>
          <w:trHeight w:hRule="exact" w:val="510"/>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br/>
            </w: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صلى مليكُ الناسِ ربُّ محمدٍ</w:t>
            </w:r>
            <w:r w:rsidR="004B47D4">
              <w:rPr>
                <w:rFonts w:ascii="Traditional Arabic" w:hAnsi="Traditional Arabic" w:cs="KFGQPC Uthman Taha Naskh" w:hint="cs"/>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والصالحينَ على النبي محمدِ</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r>
    </w:tbl>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b/>
          <w:bCs/>
          <w:sz w:val="32"/>
          <w:szCs w:val="32"/>
          <w:rtl/>
        </w:rPr>
        <w:t>المصدر</w:t>
      </w:r>
      <w:r w:rsidRPr="008E44AE">
        <w:rPr>
          <w:rFonts w:ascii="Traditional Arabic" w:hAnsi="Traditional Arabic" w:cs="KFGQPC Uthman Taha Naskh"/>
          <w:sz w:val="32"/>
          <w:szCs w:val="32"/>
          <w:rtl/>
        </w:rPr>
        <w:t xml:space="preserve"> : الآثار الإسلامية في مكة المكرمة، د.ناصر الحارثي (515).</w:t>
      </w:r>
    </w:p>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b/>
          <w:bCs/>
          <w:sz w:val="32"/>
          <w:szCs w:val="32"/>
          <w:rtl/>
        </w:rPr>
        <w:t>الموقع</w:t>
      </w:r>
      <w:r w:rsidRPr="008E44AE">
        <w:rPr>
          <w:rFonts w:ascii="Traditional Arabic" w:hAnsi="Traditional Arabic" w:cs="KFGQPC Uthman Taha Naskh"/>
          <w:sz w:val="32"/>
          <w:szCs w:val="32"/>
          <w:rtl/>
        </w:rPr>
        <w:t>: مكة المكرمة</w:t>
      </w:r>
    </w:p>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b/>
          <w:bCs/>
          <w:sz w:val="32"/>
          <w:szCs w:val="32"/>
          <w:rtl/>
        </w:rPr>
        <w:t xml:space="preserve">تأريخ النقش: </w:t>
      </w:r>
      <w:r w:rsidRPr="008E44AE">
        <w:rPr>
          <w:rFonts w:ascii="Traditional Arabic" w:hAnsi="Traditional Arabic" w:cs="KFGQPC Uthman Taha Naskh"/>
          <w:sz w:val="32"/>
          <w:szCs w:val="32"/>
          <w:rtl/>
        </w:rPr>
        <w:t xml:space="preserve">القرن الثاني الهجري (عن د.ناصر الحارثي) </w:t>
      </w:r>
    </w:p>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b/>
          <w:bCs/>
          <w:sz w:val="32"/>
          <w:szCs w:val="32"/>
          <w:rtl/>
        </w:rPr>
        <w:t>الناقش</w:t>
      </w:r>
      <w:r w:rsidRPr="008E44AE">
        <w:rPr>
          <w:rFonts w:ascii="Traditional Arabic" w:hAnsi="Traditional Arabic" w:cs="KFGQPC Uthman Taha Naskh"/>
          <w:sz w:val="32"/>
          <w:szCs w:val="32"/>
          <w:rtl/>
        </w:rPr>
        <w:t>: عبدالله بن محمد.</w:t>
      </w:r>
    </w:p>
    <w:p w:rsidR="005C783A" w:rsidRPr="008E44AE" w:rsidRDefault="005C783A" w:rsidP="00E43B2F">
      <w:pPr>
        <w:pStyle w:val="a3"/>
        <w:keepNext/>
        <w:widowControl w:val="0"/>
        <w:numPr>
          <w:ilvl w:val="0"/>
          <w:numId w:val="1"/>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b/>
          <w:bCs/>
          <w:sz w:val="32"/>
          <w:szCs w:val="32"/>
          <w:rtl/>
        </w:rPr>
        <w:t>صورة الكتابة</w:t>
      </w:r>
      <w:r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vertAlign w:val="superscript"/>
          <w:rtl/>
        </w:rPr>
        <w:footnoteReference w:id="48"/>
      </w:r>
      <w:r w:rsidRPr="008E44AE">
        <w:rPr>
          <w:rFonts w:ascii="Traditional Arabic" w:hAnsi="Traditional Arabic" w:cs="KFGQPC Uthman Taha Naskh"/>
          <w:sz w:val="32"/>
          <w:szCs w:val="32"/>
          <w:vertAlign w:val="superscript"/>
          <w:rtl/>
        </w:rPr>
        <w:t>)</w:t>
      </w:r>
    </w:p>
    <w:p w:rsidR="005C783A" w:rsidRPr="008E44AE" w:rsidRDefault="005C783A" w:rsidP="005C783A">
      <w:pPr>
        <w:pStyle w:val="a3"/>
        <w:keepNext/>
        <w:widowControl w:val="0"/>
        <w:bidi/>
        <w:spacing w:after="0" w:line="240" w:lineRule="auto"/>
        <w:rPr>
          <w:rFonts w:ascii="Traditional Arabic" w:hAnsi="Traditional Arabic" w:cs="KFGQPC Uthman Taha Naskh"/>
          <w:sz w:val="32"/>
          <w:szCs w:val="32"/>
          <w:rtl/>
        </w:rPr>
      </w:pPr>
      <w:r w:rsidRPr="008E44AE">
        <w:rPr>
          <w:rFonts w:ascii="Traditional Arabic" w:hAnsi="Traditional Arabic" w:cs="KFGQPC Uthman Taha Naskh"/>
          <w:noProof/>
          <w:sz w:val="32"/>
          <w:szCs w:val="32"/>
          <w:rtl/>
        </w:rPr>
        <w:drawing>
          <wp:inline distT="0" distB="0" distL="0" distR="0">
            <wp:extent cx="5486400" cy="3579055"/>
            <wp:effectExtent l="0" t="0" r="0" b="0"/>
            <wp:docPr id="26" name="صورة 26" descr="H:\myfiles\scanstic\7) صلى-مليك-الناس،-دقة-منخفض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myfiles\scanstic\7) صلى-مليك-الناس،-دقة-منخفضة.jpg"/>
                    <pic:cNvPicPr>
                      <a:picLocks noChangeAspect="1" noChangeArrowheads="1"/>
                    </pic:cNvPicPr>
                  </pic:nvPicPr>
                  <pic:blipFill>
                    <a:blip r:embed="rId2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579055"/>
                    </a:xfrm>
                    <a:prstGeom prst="rect">
                      <a:avLst/>
                    </a:prstGeom>
                    <a:noFill/>
                    <a:ln>
                      <a:noFill/>
                    </a:ln>
                  </pic:spPr>
                </pic:pic>
              </a:graphicData>
            </a:graphic>
          </wp:inline>
        </w:drawing>
      </w:r>
    </w:p>
    <w:p w:rsidR="005C783A" w:rsidRPr="008E44AE" w:rsidRDefault="005C783A" w:rsidP="005C783A">
      <w:pPr>
        <w:pStyle w:val="a3"/>
        <w:keepNext/>
        <w:widowControl w:val="0"/>
        <w:bidi/>
        <w:spacing w:after="0" w:line="240" w:lineRule="auto"/>
        <w:jc w:val="center"/>
        <w:rPr>
          <w:rFonts w:ascii="Traditional Arabic" w:hAnsi="Traditional Arabic" w:cs="KFGQPC Uthman Taha Naskh"/>
          <w:b/>
          <w:bCs/>
          <w:sz w:val="32"/>
          <w:szCs w:val="32"/>
        </w:rPr>
      </w:pPr>
      <w:r w:rsidRPr="008E44AE">
        <w:rPr>
          <w:rFonts w:ascii="Traditional Arabic" w:hAnsi="Traditional Arabic" w:cs="KFGQPC Uthman Taha Naskh"/>
          <w:b/>
          <w:bCs/>
          <w:noProof/>
          <w:sz w:val="32"/>
          <w:szCs w:val="32"/>
          <w:rtl/>
        </w:rPr>
        <w:lastRenderedPageBreak/>
        <w:drawing>
          <wp:inline distT="0" distB="0" distL="0" distR="0">
            <wp:extent cx="2398395" cy="2113280"/>
            <wp:effectExtent l="0" t="0" r="0" b="0"/>
            <wp:docPr id="27" name="صورة 27" descr="H:\myfiles\scanstic\7) صلى مليك الناس، مفر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myfiles\scanstic\7) صلى مليك الناس، مفرغ.jpg"/>
                    <pic:cNvPicPr>
                      <a:picLocks noChangeAspect="1" noChangeArrowheads="1"/>
                    </pic:cNvPicPr>
                  </pic:nvPicPr>
                  <pic:blipFill>
                    <a:blip r:embed="rId2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8395" cy="2113280"/>
                    </a:xfrm>
                    <a:prstGeom prst="rect">
                      <a:avLst/>
                    </a:prstGeom>
                    <a:noFill/>
                    <a:ln>
                      <a:noFill/>
                    </a:ln>
                  </pic:spPr>
                </pic:pic>
              </a:graphicData>
            </a:graphic>
          </wp:inline>
        </w:drawing>
      </w:r>
    </w:p>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b/>
          <w:bCs/>
          <w:sz w:val="32"/>
          <w:szCs w:val="32"/>
          <w:rtl/>
        </w:rPr>
        <w:t>الوزن</w:t>
      </w:r>
      <w:r w:rsidRPr="008E44AE">
        <w:rPr>
          <w:rFonts w:ascii="Traditional Arabic" w:hAnsi="Traditional Arabic" w:cs="KFGQPC Uthman Taha Naskh"/>
          <w:sz w:val="32"/>
          <w:szCs w:val="32"/>
          <w:rtl/>
        </w:rPr>
        <w:t>: من الكامل</w:t>
      </w:r>
    </w:p>
    <w:tbl>
      <w:tblPr>
        <w:bidiVisual/>
        <w:tblW w:w="9073" w:type="dxa"/>
        <w:tblLayout w:type="fixed"/>
        <w:tblLook w:val="01E0"/>
      </w:tblPr>
      <w:tblGrid>
        <w:gridCol w:w="851"/>
        <w:gridCol w:w="3402"/>
        <w:gridCol w:w="567"/>
        <w:gridCol w:w="3402"/>
        <w:gridCol w:w="851"/>
      </w:tblGrid>
      <w:tr w:rsidR="005C783A" w:rsidRPr="008E44AE" w:rsidTr="005153F9">
        <w:trPr>
          <w:trHeight w:hRule="exact" w:val="510"/>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br/>
            </w: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مُتْفاعلن مُتْفاعلن مُتَفاعلن</w:t>
            </w:r>
            <w:r w:rsidRPr="008E44AE">
              <w:rPr>
                <w:rFonts w:ascii="Traditional Arabic" w:hAnsi="Traditional Arabic" w:cs="KFGQPC Uthman Taha Naskh"/>
                <w:sz w:val="32"/>
                <w:szCs w:val="32"/>
                <w:rtl/>
              </w:rPr>
              <w:br/>
              <w:t>واص</w:t>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مُتْفاعلن مُتَفاعلن مُتَفاعلن</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r>
    </w:tbl>
    <w:p w:rsidR="005C783A" w:rsidRPr="008E44AE" w:rsidRDefault="005C783A" w:rsidP="005C783A">
      <w:pPr>
        <w:pStyle w:val="a3"/>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وقد وردت عروضه ت</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ام</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ة وض</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ر</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بها مثلها، وهي إحدى أعاريض الكامل المشهورة، كما دخل الإ</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ض</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م</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ار</w:t>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vertAlign w:val="superscript"/>
          <w:rtl/>
        </w:rPr>
        <w:footnoteReference w:id="49"/>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rtl/>
        </w:rPr>
        <w:t xml:space="preserve"> ح</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ش</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 xml:space="preserve">و البيت «مُتَفاعلن= مُتْفاعلن» في التفعيلات الأولى </w:t>
      </w:r>
      <w:r w:rsidR="00705912" w:rsidRPr="008E44AE">
        <w:rPr>
          <w:rFonts w:ascii="Traditional Arabic" w:hAnsi="Traditional Arabic" w:cs="KFGQPC Uthman Taha Naskh" w:hint="cs"/>
          <w:sz w:val="32"/>
          <w:szCs w:val="32"/>
          <w:rtl/>
        </w:rPr>
        <w:t>و</w:t>
      </w:r>
      <w:r w:rsidRPr="008E44AE">
        <w:rPr>
          <w:rFonts w:ascii="Traditional Arabic" w:hAnsi="Traditional Arabic" w:cs="KFGQPC Uthman Taha Naskh"/>
          <w:sz w:val="32"/>
          <w:szCs w:val="32"/>
          <w:rtl/>
        </w:rPr>
        <w:t>الثانية من الشطر الأول، والأولى من الشطر الثاني.</w:t>
      </w:r>
    </w:p>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b/>
          <w:bCs/>
          <w:sz w:val="32"/>
          <w:szCs w:val="32"/>
        </w:rPr>
      </w:pPr>
      <w:r w:rsidRPr="008E44AE">
        <w:rPr>
          <w:rFonts w:ascii="Traditional Arabic" w:hAnsi="Traditional Arabic" w:cs="KFGQPC Uthman Taha Naskh"/>
          <w:b/>
          <w:bCs/>
          <w:sz w:val="32"/>
          <w:szCs w:val="32"/>
          <w:rtl/>
        </w:rPr>
        <w:t>تخريج النص:</w:t>
      </w:r>
    </w:p>
    <w:p w:rsidR="005C783A" w:rsidRPr="008E44AE" w:rsidRDefault="005C783A" w:rsidP="00E43B2F">
      <w:pPr>
        <w:keepNext/>
        <w:widowControl w:val="0"/>
        <w:bidi/>
        <w:spacing w:after="0" w:line="240" w:lineRule="auto"/>
        <w:ind w:left="360"/>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 xml:space="preserve">لم أقف على تخريج للنص، ويظهر أنه من إنشاء ناقشه «وكتب عبدالله بن محمد وهو يسأل الله الجنة». وقد ورد اسم الناقش في النقش </w:t>
      </w:r>
      <w:r w:rsidR="00E43B2F" w:rsidRPr="008E44AE">
        <w:rPr>
          <w:rFonts w:ascii="Traditional Arabic" w:hAnsi="Traditional Arabic" w:cs="KFGQPC Uthman Taha Naskh"/>
          <w:sz w:val="32"/>
          <w:szCs w:val="32"/>
          <w:rtl/>
        </w:rPr>
        <w:t>السابق</w:t>
      </w:r>
      <w:r w:rsidRPr="008E44AE">
        <w:rPr>
          <w:rFonts w:ascii="Traditional Arabic" w:hAnsi="Traditional Arabic" w:cs="KFGQPC Uthman Taha Naskh"/>
          <w:sz w:val="32"/>
          <w:szCs w:val="32"/>
          <w:rtl/>
        </w:rPr>
        <w:t xml:space="preserve"> (</w:t>
      </w:r>
      <w:r w:rsidR="00E43B2F" w:rsidRPr="008E44AE">
        <w:rPr>
          <w:rFonts w:ascii="Traditional Arabic" w:hAnsi="Traditional Arabic" w:cs="KFGQPC Uthman Taha Naskh"/>
          <w:sz w:val="32"/>
          <w:szCs w:val="32"/>
          <w:rtl/>
        </w:rPr>
        <w:t>السادس</w:t>
      </w:r>
      <w:r w:rsidRPr="008E44AE">
        <w:rPr>
          <w:rFonts w:ascii="Traditional Arabic" w:hAnsi="Traditional Arabic" w:cs="KFGQPC Uthman Taha Naskh"/>
          <w:sz w:val="32"/>
          <w:szCs w:val="32"/>
          <w:rtl/>
        </w:rPr>
        <w:t>).</w:t>
      </w:r>
    </w:p>
    <w:p w:rsidR="005C783A" w:rsidRPr="008E44AE" w:rsidRDefault="005C783A" w:rsidP="006320AF">
      <w:pPr>
        <w:keepNext/>
        <w:widowControl w:val="0"/>
        <w:bidi/>
        <w:spacing w:after="0" w:line="240" w:lineRule="auto"/>
        <w:ind w:left="360"/>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وطريقة كتابة النقشين تقوي</w:t>
      </w:r>
      <w:r w:rsidR="006320AF" w:rsidRPr="008E44AE">
        <w:rPr>
          <w:rFonts w:ascii="Traditional Arabic" w:hAnsi="Traditional Arabic" w:cs="KFGQPC Uthman Taha Naskh"/>
          <w:sz w:val="32"/>
          <w:szCs w:val="32"/>
          <w:rtl/>
        </w:rPr>
        <w:t xml:space="preserve"> أن يكون «عبدالله بن محمد» شخص</w:t>
      </w:r>
      <w:r w:rsidR="006320AF" w:rsidRPr="008E44AE">
        <w:rPr>
          <w:rFonts w:ascii="Traditional Arabic" w:hAnsi="Traditional Arabic" w:cs="KFGQPC Uthman Taha Naskh" w:hint="cs"/>
          <w:sz w:val="32"/>
          <w:szCs w:val="32"/>
          <w:rtl/>
        </w:rPr>
        <w:t>ًا</w:t>
      </w:r>
      <w:r w:rsidRPr="008E44AE">
        <w:rPr>
          <w:rFonts w:ascii="Traditional Arabic" w:hAnsi="Traditional Arabic" w:cs="KFGQPC Uthman Taha Naskh"/>
          <w:sz w:val="32"/>
          <w:szCs w:val="32"/>
          <w:rtl/>
        </w:rPr>
        <w:t xml:space="preserve"> واحد</w:t>
      </w:r>
      <w:r w:rsidR="006320AF" w:rsidRPr="008E44AE">
        <w:rPr>
          <w:rFonts w:ascii="Traditional Arabic" w:hAnsi="Traditional Arabic" w:cs="KFGQPC Uthman Taha Naskh" w:hint="cs"/>
          <w:sz w:val="32"/>
          <w:szCs w:val="32"/>
          <w:rtl/>
        </w:rPr>
        <w:t>ًا</w:t>
      </w:r>
      <w:r w:rsidR="006320AF" w:rsidRPr="008E44AE">
        <w:rPr>
          <w:rFonts w:ascii="Traditional Arabic" w:hAnsi="Traditional Arabic" w:cs="KFGQPC Uthman Taha Naskh"/>
          <w:sz w:val="32"/>
          <w:szCs w:val="32"/>
          <w:rtl/>
        </w:rPr>
        <w:t xml:space="preserve"> ه</w:t>
      </w:r>
      <w:r w:rsidR="006320AF" w:rsidRPr="008E44AE">
        <w:rPr>
          <w:rFonts w:ascii="Traditional Arabic" w:hAnsi="Traditional Arabic" w:cs="KFGQPC Uthman Taha Naskh" w:hint="cs"/>
          <w:sz w:val="32"/>
          <w:szCs w:val="32"/>
          <w:rtl/>
        </w:rPr>
        <w:t>و</w:t>
      </w:r>
      <w:r w:rsidR="006320AF" w:rsidRPr="008E44AE">
        <w:rPr>
          <w:rFonts w:ascii="Traditional Arabic" w:hAnsi="Traditional Arabic" w:cs="KFGQPC Uthman Taha Naskh"/>
          <w:sz w:val="32"/>
          <w:szCs w:val="32"/>
          <w:rtl/>
        </w:rPr>
        <w:t xml:space="preserve"> الناقش</w:t>
      </w:r>
      <w:r w:rsidRPr="008E44AE">
        <w:rPr>
          <w:rFonts w:ascii="Traditional Arabic" w:hAnsi="Traditional Arabic" w:cs="KFGQPC Uthman Taha Naskh"/>
          <w:sz w:val="32"/>
          <w:szCs w:val="32"/>
          <w:rtl/>
        </w:rPr>
        <w:t xml:space="preserve"> للنقشين.</w:t>
      </w:r>
    </w:p>
    <w:p w:rsidR="005C783A" w:rsidRPr="008E44AE" w:rsidRDefault="005C783A" w:rsidP="005C783A">
      <w:pPr>
        <w:pStyle w:val="a3"/>
        <w:keepNext/>
        <w:widowControl w:val="0"/>
        <w:bidi/>
        <w:spacing w:after="0" w:line="240" w:lineRule="auto"/>
        <w:ind w:left="0" w:firstLine="284"/>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وتكمن قيمة هذا النقش في أنه من النصوص الشعرية المبكرة المخصصة للصلاة على النبي</w:t>
      </w:r>
      <w:r w:rsidRPr="008E44AE">
        <w:rPr>
          <w:rFonts w:ascii="Traditional Arabic" w:hAnsi="Traditional Arabic" w:cs="Traditional Arabic"/>
          <w:sz w:val="32"/>
          <w:szCs w:val="32"/>
          <w:rtl/>
        </w:rPr>
        <w:t> </w:t>
      </w:r>
      <w:r w:rsidRPr="008E44AE">
        <w:rPr>
          <w:rFonts w:ascii="Arial Unicode MS" w:hAnsi="Arial Unicode MS" w:cs="KFGQPC Uthman Taha Naskh" w:hint="cs"/>
          <w:sz w:val="32"/>
          <w:szCs w:val="32"/>
          <w:rtl/>
        </w:rPr>
        <w:t>ﷺ</w:t>
      </w:r>
      <w:r w:rsidRPr="008E44AE">
        <w:rPr>
          <w:rFonts w:ascii="Traditional Arabic" w:hAnsi="Traditional Arabic" w:cs="KFGQPC Uthman Taha Naskh"/>
          <w:sz w:val="32"/>
          <w:szCs w:val="32"/>
          <w:rtl/>
        </w:rPr>
        <w:t xml:space="preserve"> إذ لم تشتهر صيغ الصلاة عليه </w:t>
      </w:r>
      <w:r w:rsidRPr="008E44AE">
        <w:rPr>
          <w:rFonts w:ascii="Arial Unicode MS" w:hAnsi="Arial Unicode MS" w:cs="KFGQPC Uthman Taha Naskh" w:hint="cs"/>
          <w:sz w:val="32"/>
          <w:szCs w:val="32"/>
          <w:rtl/>
        </w:rPr>
        <w:t>ﷺ</w:t>
      </w:r>
      <w:r w:rsidRPr="008E44AE">
        <w:rPr>
          <w:rFonts w:ascii="Traditional Arabic" w:hAnsi="Traditional Arabic" w:cs="KFGQPC Uthman Taha Naskh"/>
          <w:sz w:val="32"/>
          <w:szCs w:val="32"/>
          <w:rtl/>
        </w:rPr>
        <w:t xml:space="preserve"> إلا في عصور ما بعد الدول العباسية.</w:t>
      </w:r>
    </w:p>
    <w:p w:rsidR="005C783A" w:rsidRPr="008E44AE" w:rsidRDefault="005C783A" w:rsidP="005C783A">
      <w:pPr>
        <w:pStyle w:val="a3"/>
        <w:keepNext/>
        <w:widowControl w:val="0"/>
        <w:bidi/>
        <w:spacing w:after="0" w:line="240" w:lineRule="auto"/>
        <w:ind w:left="0" w:firstLine="284"/>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 xml:space="preserve">ومن أقدم ما وقفت عليه قول حسان بن ثابت رضي الله عنه في رثاء النبي </w:t>
      </w:r>
      <w:r w:rsidRPr="008E44AE">
        <w:rPr>
          <w:rFonts w:ascii="Arial Unicode MS" w:hAnsi="Arial Unicode MS" w:cs="KFGQPC Uthman Taha Naskh" w:hint="cs"/>
          <w:sz w:val="32"/>
          <w:szCs w:val="32"/>
          <w:rtl/>
        </w:rPr>
        <w:t>ﷺ</w:t>
      </w:r>
      <w:r w:rsidRPr="008E44AE">
        <w:rPr>
          <w:rFonts w:ascii="Traditional Arabic" w:hAnsi="Traditional Arabic" w:cs="KFGQPC Uthman Taha Naskh"/>
          <w:sz w:val="32"/>
          <w:szCs w:val="32"/>
          <w:rtl/>
        </w:rPr>
        <w:t>:</w:t>
      </w:r>
    </w:p>
    <w:tbl>
      <w:tblPr>
        <w:bidiVisual/>
        <w:tblW w:w="9073" w:type="dxa"/>
        <w:tblLayout w:type="fixed"/>
        <w:tblLook w:val="01E0"/>
      </w:tblPr>
      <w:tblGrid>
        <w:gridCol w:w="851"/>
        <w:gridCol w:w="3402"/>
        <w:gridCol w:w="567"/>
        <w:gridCol w:w="3402"/>
        <w:gridCol w:w="851"/>
      </w:tblGrid>
      <w:tr w:rsidR="005C783A" w:rsidRPr="008E44AE" w:rsidTr="005153F9">
        <w:trPr>
          <w:trHeight w:hRule="exact" w:val="510"/>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18</w:t>
            </w:r>
            <w:r w:rsidRPr="008E44AE">
              <w:rPr>
                <w:rFonts w:ascii="Traditional Arabic" w:hAnsi="Traditional Arabic" w:cs="KFGQPC Uthman Taha Naskh"/>
                <w:sz w:val="32"/>
                <w:szCs w:val="32"/>
                <w:rtl/>
              </w:rPr>
              <w:br/>
            </w: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صلّى الإلَهُ ومَن يَحُفُّ بِعَرشِهِ</w:t>
            </w:r>
            <w:r w:rsidRPr="008E44AE">
              <w:rPr>
                <w:rFonts w:ascii="Traditional Arabic" w:hAnsi="Traditional Arabic" w:cs="KFGQPC Uthman Taha Naskh"/>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والطَيِّبونَ على المُبارَكِ أَحمَدِ</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vertAlign w:val="superscript"/>
                <w:rtl/>
              </w:rPr>
              <w:footnoteReference w:id="50"/>
            </w:r>
            <w:r w:rsidRPr="008E44AE">
              <w:rPr>
                <w:rFonts w:ascii="Traditional Arabic" w:hAnsi="Traditional Arabic" w:cs="KFGQPC Uthman Taha Naskh"/>
                <w:sz w:val="32"/>
                <w:szCs w:val="32"/>
                <w:vertAlign w:val="superscript"/>
                <w:rtl/>
              </w:rPr>
              <w:t>)</w:t>
            </w:r>
          </w:p>
        </w:tc>
      </w:tr>
    </w:tbl>
    <w:p w:rsidR="005C783A" w:rsidRPr="008E44AE" w:rsidRDefault="005C783A" w:rsidP="00073327">
      <w:pPr>
        <w:keepNext/>
        <w:widowControl w:val="0"/>
        <w:bidi/>
        <w:spacing w:after="0" w:line="240" w:lineRule="auto"/>
        <w:ind w:left="360"/>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lastRenderedPageBreak/>
        <w:t xml:space="preserve">كما </w:t>
      </w:r>
      <w:r w:rsidR="00073327" w:rsidRPr="008E44AE">
        <w:rPr>
          <w:rFonts w:ascii="Traditional Arabic" w:hAnsi="Traditional Arabic" w:cs="KFGQPC Uthman Taha Naskh" w:hint="cs"/>
          <w:sz w:val="32"/>
          <w:szCs w:val="32"/>
          <w:rtl/>
        </w:rPr>
        <w:t>أ</w:t>
      </w:r>
      <w:r w:rsidRPr="008E44AE">
        <w:rPr>
          <w:rFonts w:ascii="Traditional Arabic" w:hAnsi="Traditional Arabic" w:cs="KFGQPC Uthman Taha Naskh"/>
          <w:sz w:val="32"/>
          <w:szCs w:val="32"/>
          <w:rtl/>
        </w:rPr>
        <w:t>نه لم يرد في المصادر الأدبية التي اطلعت عليها.</w:t>
      </w:r>
    </w:p>
    <w:p w:rsidR="00B0459E" w:rsidRPr="008E44AE" w:rsidRDefault="005C783A" w:rsidP="00553BAC">
      <w:pPr>
        <w:keepNext/>
        <w:widowControl w:val="0"/>
        <w:bidi/>
        <w:spacing w:after="0" w:line="240" w:lineRule="auto"/>
        <w:jc w:val="both"/>
        <w:rPr>
          <w:rFonts w:ascii="Traditional Arabic" w:hAnsi="Traditional Arabic" w:cs="KFGQPC Uthman Taha Naskh"/>
          <w:b/>
          <w:bCs/>
          <w:sz w:val="32"/>
          <w:szCs w:val="32"/>
          <w:u w:val="single"/>
          <w:rtl/>
        </w:rPr>
      </w:pPr>
      <w:r w:rsidRPr="008E44AE">
        <w:rPr>
          <w:rFonts w:ascii="Traditional Arabic" w:hAnsi="Traditional Arabic" w:cs="KFGQPC Uthman Taha Naskh"/>
          <w:b/>
          <w:bCs/>
          <w:sz w:val="32"/>
          <w:szCs w:val="32"/>
          <w:u w:val="single"/>
          <w:rtl/>
        </w:rPr>
        <w:t xml:space="preserve"> </w:t>
      </w:r>
      <w:r w:rsidR="00035DEA" w:rsidRPr="008E44AE">
        <w:rPr>
          <w:rFonts w:ascii="Traditional Arabic" w:hAnsi="Traditional Arabic" w:cs="KFGQPC Uthman Taha Naskh"/>
          <w:b/>
          <w:bCs/>
          <w:sz w:val="32"/>
          <w:szCs w:val="32"/>
          <w:u w:val="single"/>
          <w:rtl/>
        </w:rPr>
        <w:t xml:space="preserve">(8) </w:t>
      </w:r>
      <w:r w:rsidR="00B0459E" w:rsidRPr="008E44AE">
        <w:rPr>
          <w:rFonts w:ascii="Traditional Arabic" w:hAnsi="Traditional Arabic" w:cs="KFGQPC Uthman Taha Naskh"/>
          <w:b/>
          <w:bCs/>
          <w:sz w:val="32"/>
          <w:szCs w:val="32"/>
          <w:u w:val="single"/>
          <w:rtl/>
        </w:rPr>
        <w:t xml:space="preserve">النقش </w:t>
      </w:r>
      <w:r w:rsidR="00035DEA" w:rsidRPr="008E44AE">
        <w:rPr>
          <w:rFonts w:ascii="Traditional Arabic" w:hAnsi="Traditional Arabic" w:cs="KFGQPC Uthman Taha Naskh"/>
          <w:b/>
          <w:bCs/>
          <w:sz w:val="32"/>
          <w:szCs w:val="32"/>
          <w:u w:val="single"/>
          <w:rtl/>
        </w:rPr>
        <w:t>الثامن</w:t>
      </w:r>
      <w:r w:rsidR="00B0459E" w:rsidRPr="008E44AE">
        <w:rPr>
          <w:rFonts w:ascii="Traditional Arabic" w:hAnsi="Traditional Arabic" w:cs="KFGQPC Uthman Taha Naskh"/>
          <w:b/>
          <w:bCs/>
          <w:sz w:val="32"/>
          <w:szCs w:val="32"/>
          <w:u w:val="single"/>
          <w:rtl/>
        </w:rPr>
        <w:t>:</w:t>
      </w:r>
    </w:p>
    <w:tbl>
      <w:tblPr>
        <w:bidiVisual/>
        <w:tblW w:w="9073" w:type="dxa"/>
        <w:tblLayout w:type="fixed"/>
        <w:tblLook w:val="01E0"/>
      </w:tblPr>
      <w:tblGrid>
        <w:gridCol w:w="851"/>
        <w:gridCol w:w="3402"/>
        <w:gridCol w:w="567"/>
        <w:gridCol w:w="3402"/>
        <w:gridCol w:w="851"/>
      </w:tblGrid>
      <w:tr w:rsidR="005C783A" w:rsidRPr="008E44AE" w:rsidTr="005153F9">
        <w:trPr>
          <w:trHeight w:hRule="exact" w:val="510"/>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br/>
            </w: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يَا هاجرَ دَارِهِ لا يطيل الله غيبته</w:t>
            </w:r>
            <w:r w:rsidRPr="008E44AE">
              <w:rPr>
                <w:rFonts w:ascii="Traditional Arabic" w:hAnsi="Traditional Arabic" w:cs="KFGQPC Uthman Taha Naskh"/>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إن الحبيب إذاما غيب مذكور</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r>
    </w:tbl>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b/>
          <w:bCs/>
          <w:sz w:val="32"/>
          <w:szCs w:val="32"/>
          <w:rtl/>
        </w:rPr>
        <w:t>المصدر</w:t>
      </w:r>
      <w:r w:rsidRPr="008E44AE">
        <w:rPr>
          <w:rFonts w:ascii="Traditional Arabic" w:hAnsi="Traditional Arabic" w:cs="KFGQPC Uthman Taha Naskh"/>
          <w:sz w:val="32"/>
          <w:szCs w:val="32"/>
          <w:rtl/>
        </w:rPr>
        <w:t xml:space="preserve"> : ورد النقش في مصدرين:</w:t>
      </w:r>
    </w:p>
    <w:p w:rsidR="005C783A" w:rsidRPr="008E44AE" w:rsidRDefault="005C783A" w:rsidP="005C783A">
      <w:pPr>
        <w:pStyle w:val="a3"/>
        <w:keepNext/>
        <w:widowControl w:val="0"/>
        <w:numPr>
          <w:ilvl w:val="0"/>
          <w:numId w:val="16"/>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أطلال، العدد الرابع عشر (1416هـ-1996م)، صفحة (60).</w:t>
      </w:r>
    </w:p>
    <w:p w:rsidR="005C783A" w:rsidRPr="008E44AE" w:rsidRDefault="005C783A" w:rsidP="005C783A">
      <w:pPr>
        <w:pStyle w:val="a3"/>
        <w:keepNext/>
        <w:widowControl w:val="0"/>
        <w:numPr>
          <w:ilvl w:val="0"/>
          <w:numId w:val="16"/>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آثار منطقة نجران (1423هـ-2003م)، صفحة (114).</w:t>
      </w:r>
    </w:p>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b/>
          <w:bCs/>
          <w:sz w:val="32"/>
          <w:szCs w:val="32"/>
          <w:rtl/>
        </w:rPr>
        <w:t>الموقع</w:t>
      </w:r>
      <w:r w:rsidRPr="008E44AE">
        <w:rPr>
          <w:rFonts w:ascii="Traditional Arabic" w:hAnsi="Traditional Arabic" w:cs="KFGQPC Uthman Taha Naskh"/>
          <w:sz w:val="32"/>
          <w:szCs w:val="32"/>
          <w:rtl/>
        </w:rPr>
        <w:t>: فرعة بلال، نجران.</w:t>
      </w:r>
    </w:p>
    <w:p w:rsidR="005C783A" w:rsidRPr="008E44AE" w:rsidRDefault="005C783A" w:rsidP="005C783A">
      <w:pPr>
        <w:pStyle w:val="a3"/>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وقد زرتُ الموقع بتأريخ 29/8/1433هـ، من أجل تصوير النقش بدقة عالية، معتمدًا على الإحداثيات التي زودني بها العاملون في متحف الآثار في الرياض؛ لكنني لم أعثر على النقش في المكان المحدد ولا في الصخور المحيطة به، وقد مسحت الجبل وما حوله وعثرتُ على رسومات قديمة؛ لكنني لم أفلح في العثور على النقش.</w:t>
      </w:r>
    </w:p>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b/>
          <w:bCs/>
          <w:sz w:val="32"/>
          <w:szCs w:val="32"/>
          <w:rtl/>
        </w:rPr>
        <w:t xml:space="preserve">تأريخ النقش: </w:t>
      </w:r>
      <w:r w:rsidRPr="008E44AE">
        <w:rPr>
          <w:rFonts w:ascii="Traditional Arabic" w:hAnsi="Traditional Arabic" w:cs="KFGQPC Uthman Taha Naskh"/>
          <w:sz w:val="32"/>
          <w:szCs w:val="32"/>
          <w:rtl/>
        </w:rPr>
        <w:t xml:space="preserve">القرن الثاني الهجري تقريبًا (عن د.مشلح المريخي). </w:t>
      </w:r>
    </w:p>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b/>
          <w:bCs/>
          <w:sz w:val="32"/>
          <w:szCs w:val="32"/>
          <w:rtl/>
        </w:rPr>
        <w:t>الناقش:</w:t>
      </w:r>
      <w:r w:rsidRPr="008E44AE">
        <w:rPr>
          <w:rFonts w:ascii="Traditional Arabic" w:hAnsi="Traditional Arabic" w:cs="KFGQPC Uthman Taha Naskh"/>
          <w:sz w:val="32"/>
          <w:szCs w:val="32"/>
          <w:rtl/>
        </w:rPr>
        <w:t xml:space="preserve"> مجهول.</w:t>
      </w:r>
    </w:p>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b/>
          <w:bCs/>
          <w:sz w:val="32"/>
          <w:szCs w:val="32"/>
          <w:rtl/>
        </w:rPr>
        <w:t>صورة الكتابة</w:t>
      </w:r>
      <w:r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vertAlign w:val="superscript"/>
          <w:rtl/>
        </w:rPr>
        <w:t xml:space="preserve"> (</w:t>
      </w:r>
      <w:r w:rsidRPr="008E44AE">
        <w:rPr>
          <w:rFonts w:ascii="Traditional Arabic" w:hAnsi="Traditional Arabic" w:cs="KFGQPC Uthman Taha Naskh"/>
          <w:sz w:val="32"/>
          <w:szCs w:val="32"/>
          <w:vertAlign w:val="superscript"/>
          <w:rtl/>
        </w:rPr>
        <w:footnoteReference w:id="51"/>
      </w:r>
      <w:r w:rsidRPr="008E44AE">
        <w:rPr>
          <w:rFonts w:ascii="Traditional Arabic" w:hAnsi="Traditional Arabic" w:cs="KFGQPC Uthman Taha Naskh"/>
          <w:sz w:val="32"/>
          <w:szCs w:val="32"/>
          <w:vertAlign w:val="superscript"/>
          <w:rtl/>
        </w:rPr>
        <w:t>)</w:t>
      </w:r>
    </w:p>
    <w:p w:rsidR="005C783A" w:rsidRPr="008E44AE" w:rsidRDefault="005C783A" w:rsidP="005C783A">
      <w:pPr>
        <w:pStyle w:val="a3"/>
        <w:keepNext/>
        <w:widowControl w:val="0"/>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noProof/>
          <w:sz w:val="32"/>
          <w:szCs w:val="32"/>
          <w:rtl/>
        </w:rPr>
        <w:lastRenderedPageBreak/>
        <w:drawing>
          <wp:inline distT="0" distB="0" distL="0" distR="0">
            <wp:extent cx="5486400" cy="3380666"/>
            <wp:effectExtent l="19050" t="0" r="0" b="0"/>
            <wp:docPr id="19" name="صورة 2" descr="C:\Documents and Settings\mast\My Documents\Dropbox\بحوث\النقوش الشعرية\يطيل الله غيبت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ast\My Documents\Dropbox\بحوث\النقوش الشعرية\يطيل الله غيبته.jpg"/>
                    <pic:cNvPicPr>
                      <a:picLocks noChangeAspect="1" noChangeArrowheads="1"/>
                    </pic:cNvPicPr>
                  </pic:nvPicPr>
                  <pic:blipFill>
                    <a:blip r:embed="rId22" cstate="print"/>
                    <a:srcRect/>
                    <a:stretch>
                      <a:fillRect/>
                    </a:stretch>
                  </pic:blipFill>
                  <pic:spPr bwMode="auto">
                    <a:xfrm>
                      <a:off x="0" y="0"/>
                      <a:ext cx="5486400" cy="3380666"/>
                    </a:xfrm>
                    <a:prstGeom prst="rect">
                      <a:avLst/>
                    </a:prstGeom>
                    <a:noFill/>
                    <a:ln w="9525">
                      <a:noFill/>
                      <a:miter lim="800000"/>
                      <a:headEnd/>
                      <a:tailEnd/>
                    </a:ln>
                  </pic:spPr>
                </pic:pic>
              </a:graphicData>
            </a:graphic>
          </wp:inline>
        </w:drawing>
      </w:r>
    </w:p>
    <w:p w:rsidR="005C783A" w:rsidRPr="008E44AE" w:rsidRDefault="005C783A" w:rsidP="005C783A">
      <w:pPr>
        <w:pStyle w:val="a3"/>
        <w:keepNext/>
        <w:widowControl w:val="0"/>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noProof/>
          <w:sz w:val="32"/>
          <w:szCs w:val="32"/>
          <w:rtl/>
        </w:rPr>
        <w:drawing>
          <wp:inline distT="0" distB="0" distL="0" distR="0">
            <wp:extent cx="5486400" cy="1799669"/>
            <wp:effectExtent l="19050" t="0" r="0" b="0"/>
            <wp:docPr id="5" name="صورة 1" descr="C:\Documents and Settings\mast\My Documents\Dropbox\بحوث\النقوش الشعرية\يطيل الله غيبته مفر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ast\My Documents\Dropbox\بحوث\النقوش الشعرية\يطيل الله غيبته مفرغ.jpg"/>
                    <pic:cNvPicPr>
                      <a:picLocks noChangeAspect="1" noChangeArrowheads="1"/>
                    </pic:cNvPicPr>
                  </pic:nvPicPr>
                  <pic:blipFill>
                    <a:blip r:embed="rId23" cstate="print"/>
                    <a:srcRect/>
                    <a:stretch>
                      <a:fillRect/>
                    </a:stretch>
                  </pic:blipFill>
                  <pic:spPr bwMode="auto">
                    <a:xfrm>
                      <a:off x="0" y="0"/>
                      <a:ext cx="5486400" cy="1799669"/>
                    </a:xfrm>
                    <a:prstGeom prst="rect">
                      <a:avLst/>
                    </a:prstGeom>
                    <a:noFill/>
                    <a:ln w="9525">
                      <a:noFill/>
                      <a:miter lim="800000"/>
                      <a:headEnd/>
                      <a:tailEnd/>
                    </a:ln>
                  </pic:spPr>
                </pic:pic>
              </a:graphicData>
            </a:graphic>
          </wp:inline>
        </w:drawing>
      </w:r>
    </w:p>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b/>
          <w:bCs/>
          <w:sz w:val="32"/>
          <w:szCs w:val="32"/>
          <w:rtl/>
        </w:rPr>
        <w:t>الوزن</w:t>
      </w:r>
      <w:r w:rsidRPr="008E44AE">
        <w:rPr>
          <w:rFonts w:ascii="Traditional Arabic" w:hAnsi="Traditional Arabic" w:cs="KFGQPC Uthman Taha Naskh"/>
          <w:sz w:val="32"/>
          <w:szCs w:val="32"/>
          <w:rtl/>
        </w:rPr>
        <w:t>: من البسيط</w:t>
      </w:r>
    </w:p>
    <w:tbl>
      <w:tblPr>
        <w:bidiVisual/>
        <w:tblW w:w="9073" w:type="dxa"/>
        <w:tblLayout w:type="fixed"/>
        <w:tblLook w:val="01E0"/>
      </w:tblPr>
      <w:tblGrid>
        <w:gridCol w:w="851"/>
        <w:gridCol w:w="3402"/>
        <w:gridCol w:w="567"/>
        <w:gridCol w:w="3402"/>
        <w:gridCol w:w="851"/>
      </w:tblGrid>
      <w:tr w:rsidR="005C783A" w:rsidRPr="008E44AE" w:rsidTr="005153F9">
        <w:trPr>
          <w:trHeight w:hRule="exact" w:val="510"/>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br/>
            </w: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  فاعلن مستفعلن  فعلن</w:t>
            </w:r>
            <w:r w:rsidRPr="008E44AE">
              <w:rPr>
                <w:rFonts w:ascii="Traditional Arabic" w:hAnsi="Traditional Arabic" w:cs="KFGQPC Uthman Taha Naskh"/>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مستفعلن فعلن مستفعلن فاعلْ</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r>
    </w:tbl>
    <w:p w:rsidR="005C783A" w:rsidRPr="008E44AE" w:rsidRDefault="005C783A" w:rsidP="005C783A">
      <w:pPr>
        <w:pStyle w:val="a3"/>
        <w:keepNext/>
        <w:widowControl w:val="0"/>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وقد ورد عروضها م</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خ</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ب</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ون</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ة</w:t>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vertAlign w:val="superscript"/>
          <w:rtl/>
        </w:rPr>
        <w:footnoteReference w:id="52"/>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rtl/>
        </w:rPr>
        <w:t xml:space="preserve"> وض</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ر</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ب</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 xml:space="preserve">ها </w:t>
      </w:r>
      <w:bookmarkStart w:id="3" w:name="مقطوعة"/>
      <w:r w:rsidRPr="008E44AE">
        <w:rPr>
          <w:rFonts w:ascii="Traditional Arabic" w:hAnsi="Traditional Arabic" w:cs="KFGQPC Uthman Taha Naskh"/>
          <w:sz w:val="32"/>
          <w:szCs w:val="32"/>
          <w:rtl/>
        </w:rPr>
        <w:t>م</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ق</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ط</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وع</w:t>
      </w:r>
      <w:bookmarkEnd w:id="3"/>
      <w:r w:rsidR="00363379" w:rsidRPr="008E44AE">
        <w:rPr>
          <w:rFonts w:ascii="Traditional Arabic" w:hAnsi="Traditional Arabic" w:cs="KFGQPC Uthman Taha Naskh" w:hint="cs"/>
          <w:sz w:val="32"/>
          <w:szCs w:val="32"/>
          <w:rtl/>
        </w:rPr>
        <w:t>ٌ</w:t>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vertAlign w:val="superscript"/>
          <w:rtl/>
        </w:rPr>
        <w:footnoteReference w:id="53"/>
      </w:r>
      <w:r w:rsidRPr="008E44AE">
        <w:rPr>
          <w:rFonts w:ascii="Traditional Arabic" w:hAnsi="Traditional Arabic" w:cs="KFGQPC Uthman Taha Naskh"/>
          <w:sz w:val="32"/>
          <w:szCs w:val="32"/>
          <w:vertAlign w:val="superscript"/>
          <w:rtl/>
        </w:rPr>
        <w:t>)</w:t>
      </w:r>
      <w:r w:rsidR="00522621">
        <w:rPr>
          <w:rFonts w:ascii="Traditional Arabic" w:hAnsi="Traditional Arabic" w:cs="KFGQPC Uthman Taha Naskh" w:hint="cs"/>
          <w:sz w:val="32"/>
          <w:szCs w:val="32"/>
          <w:rtl/>
        </w:rPr>
        <w:t xml:space="preserve"> </w:t>
      </w:r>
      <w:r w:rsidRPr="008E44AE">
        <w:rPr>
          <w:rFonts w:ascii="Traditional Arabic" w:hAnsi="Traditional Arabic" w:cs="KFGQPC Uthman Taha Naskh"/>
          <w:sz w:val="32"/>
          <w:szCs w:val="32"/>
          <w:rtl/>
        </w:rPr>
        <w:t>وهي الصورة الثانية من صور البسيط</w:t>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vertAlign w:val="superscript"/>
          <w:rtl/>
        </w:rPr>
        <w:footnoteReference w:id="54"/>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rtl/>
        </w:rPr>
        <w:t>، كما دخل الخ</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ب</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ن</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 xml:space="preserve"> التفعيلة الثانية في عجز البيت.</w:t>
      </w:r>
    </w:p>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b/>
          <w:bCs/>
          <w:sz w:val="32"/>
          <w:szCs w:val="32"/>
        </w:rPr>
      </w:pPr>
      <w:r w:rsidRPr="008E44AE">
        <w:rPr>
          <w:rFonts w:ascii="Traditional Arabic" w:hAnsi="Traditional Arabic" w:cs="KFGQPC Uthman Taha Naskh"/>
          <w:b/>
          <w:bCs/>
          <w:sz w:val="32"/>
          <w:szCs w:val="32"/>
          <w:rtl/>
        </w:rPr>
        <w:lastRenderedPageBreak/>
        <w:t>تخريج النص:</w:t>
      </w:r>
    </w:p>
    <w:p w:rsidR="005C783A" w:rsidRPr="008E44AE" w:rsidRDefault="005C783A" w:rsidP="005C783A">
      <w:pPr>
        <w:keepNext/>
        <w:widowControl w:val="0"/>
        <w:bidi/>
        <w:spacing w:after="0" w:line="240" w:lineRule="auto"/>
        <w:ind w:firstLine="397"/>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لم أقف على تخريج للنص، ويظهر أنه من إنشاء ناقشه، وهذا النص فيه إشكالات:</w:t>
      </w:r>
    </w:p>
    <w:p w:rsidR="005C783A" w:rsidRPr="008E44AE" w:rsidRDefault="005C783A" w:rsidP="005C783A">
      <w:pPr>
        <w:keepNext/>
        <w:widowControl w:val="0"/>
        <w:bidi/>
        <w:spacing w:after="0" w:line="240" w:lineRule="auto"/>
        <w:ind w:left="360"/>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u w:val="single"/>
          <w:rtl/>
        </w:rPr>
        <w:t>الإشكال الأول</w:t>
      </w:r>
      <w:r w:rsidRPr="008E44AE">
        <w:rPr>
          <w:rFonts w:ascii="Traditional Arabic" w:hAnsi="Traditional Arabic" w:cs="KFGQPC Uthman Taha Naskh"/>
          <w:sz w:val="32"/>
          <w:szCs w:val="32"/>
          <w:rtl/>
        </w:rPr>
        <w:t>: أن صدر البيت مكسور الوزن:</w:t>
      </w:r>
    </w:p>
    <w:tbl>
      <w:tblPr>
        <w:bidiVisual/>
        <w:tblW w:w="5472" w:type="dxa"/>
        <w:jc w:val="center"/>
        <w:tblInd w:w="2114" w:type="dxa"/>
        <w:tblLayout w:type="fixed"/>
        <w:tblLook w:val="01E0"/>
      </w:tblPr>
      <w:tblGrid>
        <w:gridCol w:w="758"/>
        <w:gridCol w:w="1423"/>
        <w:gridCol w:w="992"/>
        <w:gridCol w:w="1418"/>
        <w:gridCol w:w="13"/>
        <w:gridCol w:w="868"/>
      </w:tblGrid>
      <w:tr w:rsidR="005C783A" w:rsidRPr="008E44AE" w:rsidTr="005153F9">
        <w:trPr>
          <w:trHeight w:val="612"/>
          <w:jc w:val="center"/>
        </w:trPr>
        <w:tc>
          <w:tcPr>
            <w:tcW w:w="758"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أهاجـ</w:t>
            </w:r>
          </w:p>
        </w:tc>
        <w:tc>
          <w:tcPr>
            <w:tcW w:w="1423"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 xml:space="preserve"> ـرَ     دارهو</w:t>
            </w:r>
          </w:p>
        </w:tc>
        <w:tc>
          <w:tcPr>
            <w:tcW w:w="99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لا يطيـ</w:t>
            </w:r>
          </w:p>
        </w:tc>
        <w:tc>
          <w:tcPr>
            <w:tcW w:w="1431" w:type="dxa"/>
            <w:gridSpan w:val="2"/>
          </w:tcPr>
          <w:p w:rsidR="005C783A" w:rsidRPr="008E44AE" w:rsidRDefault="005C783A" w:rsidP="005153F9">
            <w:pPr>
              <w:keepNext/>
              <w:widowControl w:val="0"/>
              <w:spacing w:after="0" w:line="240" w:lineRule="auto"/>
              <w:jc w:val="center"/>
              <w:rPr>
                <w:rFonts w:ascii="Traditional Arabic" w:hAnsi="Traditional Arabic" w:cs="KFGQPC Uthman Taha Naskh"/>
                <w:sz w:val="32"/>
                <w:szCs w:val="32"/>
                <w:rtl/>
              </w:rPr>
            </w:pPr>
            <w:r w:rsidRPr="008E44AE">
              <w:rPr>
                <w:rFonts w:ascii="Traditional Arabic" w:hAnsi="Traditional Arabic" w:cs="KFGQPC Uthman Taha Naskh"/>
                <w:sz w:val="32"/>
                <w:szCs w:val="32"/>
                <w:rtl/>
              </w:rPr>
              <w:t>ـل للاه غيـ</w:t>
            </w:r>
          </w:p>
        </w:tc>
        <w:tc>
          <w:tcPr>
            <w:tcW w:w="868"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ـبتهو</w:t>
            </w:r>
          </w:p>
        </w:tc>
      </w:tr>
      <w:tr w:rsidR="005C783A" w:rsidRPr="008E44AE" w:rsidTr="005153F9">
        <w:trPr>
          <w:jc w:val="center"/>
        </w:trPr>
        <w:tc>
          <w:tcPr>
            <w:tcW w:w="758"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//5/</w:t>
            </w:r>
          </w:p>
        </w:tc>
        <w:tc>
          <w:tcPr>
            <w:tcW w:w="1423"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       /5//5</w:t>
            </w:r>
          </w:p>
        </w:tc>
        <w:tc>
          <w:tcPr>
            <w:tcW w:w="99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/5   //5</w:t>
            </w:r>
          </w:p>
        </w:tc>
        <w:tc>
          <w:tcPr>
            <w:tcW w:w="1418"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 xml:space="preserve">   / 5/5/ /5        </w:t>
            </w:r>
          </w:p>
        </w:tc>
        <w:tc>
          <w:tcPr>
            <w:tcW w:w="881" w:type="dxa"/>
            <w:gridSpan w:val="2"/>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///5</w:t>
            </w:r>
          </w:p>
        </w:tc>
      </w:tr>
      <w:tr w:rsidR="005C783A" w:rsidRPr="008E44AE" w:rsidTr="005153F9">
        <w:trPr>
          <w:jc w:val="center"/>
        </w:trPr>
        <w:tc>
          <w:tcPr>
            <w:tcW w:w="758"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p>
        </w:tc>
        <w:tc>
          <w:tcPr>
            <w:tcW w:w="1423"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مـ ـتفعلن</w:t>
            </w:r>
          </w:p>
        </w:tc>
        <w:tc>
          <w:tcPr>
            <w:tcW w:w="99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فا  علن</w:t>
            </w:r>
          </w:p>
        </w:tc>
        <w:tc>
          <w:tcPr>
            <w:tcW w:w="1418"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 xml:space="preserve">   مستفعلن</w:t>
            </w:r>
          </w:p>
        </w:tc>
        <w:tc>
          <w:tcPr>
            <w:tcW w:w="881" w:type="dxa"/>
            <w:gridSpan w:val="2"/>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فعلن</w:t>
            </w:r>
          </w:p>
        </w:tc>
      </w:tr>
    </w:tbl>
    <w:p w:rsidR="005C783A" w:rsidRPr="008E44AE" w:rsidRDefault="005C783A" w:rsidP="00363379">
      <w:pPr>
        <w:keepNext/>
        <w:widowControl w:val="0"/>
        <w:bidi/>
        <w:spacing w:after="0" w:line="240" w:lineRule="auto"/>
        <w:ind w:left="360"/>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 xml:space="preserve">ففي صدره زيادة سبب ثقيل </w:t>
      </w:r>
      <w:r w:rsidR="00363379" w:rsidRPr="008E44AE">
        <w:rPr>
          <w:rFonts w:ascii="Traditional Arabic" w:hAnsi="Traditional Arabic" w:cs="KFGQPC Uthman Taha Naskh" w:hint="cs"/>
          <w:sz w:val="32"/>
          <w:szCs w:val="32"/>
          <w:rtl/>
        </w:rPr>
        <w:t>فساكن متحرك</w:t>
      </w:r>
      <w:r w:rsidRPr="008E44AE">
        <w:rPr>
          <w:rFonts w:ascii="Traditional Arabic" w:hAnsi="Traditional Arabic" w:cs="KFGQPC Uthman Taha Naskh"/>
          <w:sz w:val="32"/>
          <w:szCs w:val="32"/>
          <w:rtl/>
        </w:rPr>
        <w:t>، وقد ترد الزيادة في أول البيت وتسمى «الخ</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ز</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م»</w:t>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vertAlign w:val="superscript"/>
          <w:rtl/>
        </w:rPr>
        <w:footnoteReference w:id="55"/>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rtl/>
        </w:rPr>
        <w:t xml:space="preserve"> ويزاد بحرف أو حرفين أو ثلاثة أو أربعة؛ لكن هذه الزيادة مشروطة بأن سقوطها لا يخل بالمعنى ولا الوزن، مثل قول علي بن أبي طالب رضي الله عنه:</w:t>
      </w:r>
    </w:p>
    <w:tbl>
      <w:tblPr>
        <w:bidiVisual/>
        <w:tblW w:w="9073" w:type="dxa"/>
        <w:tblLayout w:type="fixed"/>
        <w:tblLook w:val="01E0"/>
      </w:tblPr>
      <w:tblGrid>
        <w:gridCol w:w="1134"/>
        <w:gridCol w:w="3024"/>
        <w:gridCol w:w="756"/>
        <w:gridCol w:w="3024"/>
        <w:gridCol w:w="1135"/>
      </w:tblGrid>
      <w:tr w:rsidR="005C783A" w:rsidRPr="008E44AE" w:rsidTr="005153F9">
        <w:trPr>
          <w:trHeight w:hRule="exact" w:val="510"/>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br/>
            </w:r>
          </w:p>
        </w:tc>
        <w:tc>
          <w:tcPr>
            <w:tcW w:w="2268"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(اشدد) حيازيمك للموت</w:t>
            </w:r>
            <w:r w:rsidRPr="008E44AE">
              <w:rPr>
                <w:rFonts w:ascii="Traditional Arabic" w:hAnsi="Traditional Arabic" w:cs="KFGQPC Uthman Taha Naskh"/>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2268"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فإن الموت لاقيكا</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r>
    </w:tbl>
    <w:p w:rsidR="005C783A" w:rsidRPr="008E44AE" w:rsidRDefault="005C783A" w:rsidP="005C783A">
      <w:pPr>
        <w:keepNext/>
        <w:widowControl w:val="0"/>
        <w:bidi/>
        <w:spacing w:after="0" w:line="240" w:lineRule="auto"/>
        <w:ind w:left="360"/>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فزاد «اشدد» وبسقوطها لا يختل المعنى ولا الوزن، وكقول كعب بن مالك الأنصاري يرثي عثمان بن عفان رضي الله عنه:</w:t>
      </w:r>
    </w:p>
    <w:tbl>
      <w:tblPr>
        <w:bidiVisual/>
        <w:tblW w:w="9073" w:type="dxa"/>
        <w:tblLayout w:type="fixed"/>
        <w:tblLook w:val="01E0"/>
      </w:tblPr>
      <w:tblGrid>
        <w:gridCol w:w="798"/>
        <w:gridCol w:w="3806"/>
        <w:gridCol w:w="539"/>
        <w:gridCol w:w="3132"/>
        <w:gridCol w:w="798"/>
      </w:tblGrid>
      <w:tr w:rsidR="005C783A" w:rsidRPr="008E44AE" w:rsidTr="005153F9">
        <w:trPr>
          <w:trHeight w:hRule="exact" w:val="510"/>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br/>
            </w:r>
          </w:p>
        </w:tc>
        <w:tc>
          <w:tcPr>
            <w:tcW w:w="4139"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(لقد) عجبت لقوم أسلموا بعد عزهم</w:t>
            </w:r>
            <w:r w:rsidRPr="008E44AE">
              <w:rPr>
                <w:rFonts w:ascii="Traditional Arabic" w:hAnsi="Traditional Arabic" w:cs="KFGQPC Uthman Taha Naskh"/>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إمامهم للمنكرات وللغدر</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r>
    </w:tbl>
    <w:p w:rsidR="005C783A" w:rsidRPr="008E44AE" w:rsidRDefault="005C783A" w:rsidP="005C783A">
      <w:pPr>
        <w:keepNext/>
        <w:widowControl w:val="0"/>
        <w:bidi/>
        <w:spacing w:after="0" w:line="240" w:lineRule="auto"/>
        <w:ind w:left="360"/>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فزاد «لقد»؛ وسقوطها لا يخل بالمعنى ولا الوزن.</w:t>
      </w:r>
    </w:p>
    <w:p w:rsidR="005C783A" w:rsidRPr="008E44AE" w:rsidRDefault="005C783A" w:rsidP="005C783A">
      <w:pPr>
        <w:keepNext/>
        <w:widowControl w:val="0"/>
        <w:bidi/>
        <w:spacing w:after="0" w:line="240" w:lineRule="auto"/>
        <w:ind w:left="360"/>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أما في البيت فسقوط «أهاجـ» يخل بالمعنى، وقد دخل الخبن «مستفعلن = متفعلن».</w:t>
      </w:r>
    </w:p>
    <w:p w:rsidR="005C783A" w:rsidRPr="008E44AE" w:rsidRDefault="005C783A" w:rsidP="005C783A">
      <w:pPr>
        <w:keepNext/>
        <w:widowControl w:val="0"/>
        <w:bidi/>
        <w:spacing w:after="0" w:line="240" w:lineRule="auto"/>
        <w:ind w:left="360"/>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وكذا القراءات الأخرى المحتملة «يا هاجرَ دارِه»، و«أهاجرٌ دارَه» لا يستقيم معها الخ</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ز</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م، والثانية فيه إشكال نحوي؛ إذ الشبيه بالمضاف في حالة النداء ينصب «يا هاجرًا داره، أهاجرًا داره» لكن الناقش لم ينقش ألف التنوين.</w:t>
      </w:r>
    </w:p>
    <w:p w:rsidR="005C783A" w:rsidRPr="008E44AE" w:rsidRDefault="005C783A" w:rsidP="005C783A">
      <w:pPr>
        <w:keepNext/>
        <w:widowControl w:val="0"/>
        <w:bidi/>
        <w:spacing w:after="0" w:line="240" w:lineRule="auto"/>
        <w:ind w:left="360"/>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u w:val="single"/>
          <w:rtl/>
        </w:rPr>
        <w:t>الإشكال الثاني</w:t>
      </w:r>
      <w:r w:rsidRPr="008E44AE">
        <w:rPr>
          <w:rFonts w:ascii="Traditional Arabic" w:hAnsi="Traditional Arabic" w:cs="KFGQPC Uthman Taha Naskh"/>
          <w:sz w:val="32"/>
          <w:szCs w:val="32"/>
          <w:rtl/>
        </w:rPr>
        <w:t xml:space="preserve">: ورد في المصدرين «فلا يطيل»، وهذه قراءة غير صحيحة؛ لأن «فلا = //5» وتدٌ مجموع، والتفعيلة الثانية إما أن تكون صحيحة «فاعلن = /5//5»، أو مخبونة «فعلن = ///5». والناقص من التفعيلة رمزان أو رمز. ولا يمكن أن يكون الرمز </w:t>
      </w:r>
      <w:r w:rsidRPr="008E44AE">
        <w:rPr>
          <w:rFonts w:ascii="Traditional Arabic" w:hAnsi="Traditional Arabic" w:cs="KFGQPC Uthman Taha Naskh"/>
          <w:sz w:val="32"/>
          <w:szCs w:val="32"/>
          <w:rtl/>
        </w:rPr>
        <w:lastRenderedPageBreak/>
        <w:t xml:space="preserve">«الألف» وحدها من «فلا»؛ لأن الألف ساكنة، وأول التفعيلة لا بد أن يكون متحركًا، وبناء على هذا فإن الناقص سيكون رمزين «لا» اللام والألف «/5» وإذا كان ذلك استحال أن تكون الكلمة «فلا» لأنه سينتج عن ذلك أن تكون آخر التفعيلة الأولى </w:t>
      </w:r>
      <w:r w:rsidRPr="008E44AE">
        <w:rPr>
          <w:rFonts w:ascii="Traditional Arabic" w:hAnsi="Traditional Arabic" w:cs="Traditional Arabic"/>
          <w:sz w:val="32"/>
          <w:szCs w:val="32"/>
          <w:rtl/>
        </w:rPr>
        <w:t>–</w:t>
      </w:r>
      <w:r w:rsidRPr="008E44AE">
        <w:rPr>
          <w:rFonts w:ascii="Traditional Arabic" w:hAnsi="Traditional Arabic" w:cs="KFGQPC Uthman Taha Naskh"/>
          <w:sz w:val="32"/>
          <w:szCs w:val="32"/>
          <w:rtl/>
        </w:rPr>
        <w:t>التي هي الفاء- متحركة «فَـ/ـلا». وليس في جوازات «مستفعلن» ما يكون آخره متحركًا، ولذا يسقط احتمال أن تكون القراءة «فلا».</w:t>
      </w:r>
    </w:p>
    <w:p w:rsidR="005C783A" w:rsidRPr="008E44AE" w:rsidRDefault="005C783A" w:rsidP="005C783A">
      <w:pPr>
        <w:keepNext/>
        <w:widowControl w:val="0"/>
        <w:bidi/>
        <w:spacing w:after="0" w:line="240" w:lineRule="auto"/>
        <w:ind w:left="360"/>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u w:val="single"/>
          <w:rtl/>
        </w:rPr>
        <w:t>الإشكال الثالث</w:t>
      </w:r>
      <w:r w:rsidRPr="008E44AE">
        <w:rPr>
          <w:rFonts w:ascii="Traditional Arabic" w:hAnsi="Traditional Arabic" w:cs="KFGQPC Uthman Taha Naskh"/>
          <w:sz w:val="32"/>
          <w:szCs w:val="32"/>
          <w:rtl/>
        </w:rPr>
        <w:t>: لفظة «غيب» في عجز البيت؛ إذ الأصل «غاب»، وهو فعل لازم لا يُبنى منه الفعل المبني للمجهول، وهناك بعض الاحتمالات الواردة في قراءة النقش:</w:t>
      </w:r>
    </w:p>
    <w:tbl>
      <w:tblPr>
        <w:bidiVisual/>
        <w:tblW w:w="9073" w:type="dxa"/>
        <w:tblLayout w:type="fixed"/>
        <w:tblLook w:val="01E0"/>
      </w:tblPr>
      <w:tblGrid>
        <w:gridCol w:w="851"/>
        <w:gridCol w:w="3402"/>
        <w:gridCol w:w="567"/>
        <w:gridCol w:w="3402"/>
        <w:gridCol w:w="851"/>
      </w:tblGrid>
      <w:tr w:rsidR="005C783A" w:rsidRPr="008E44AE" w:rsidTr="005153F9">
        <w:trPr>
          <w:trHeight w:hRule="exact" w:val="510"/>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1</w:t>
            </w:r>
            <w:r w:rsidRPr="008E44AE">
              <w:rPr>
                <w:rFonts w:ascii="Traditional Arabic" w:hAnsi="Traditional Arabic" w:cs="KFGQPC Uthman Taha Naskh"/>
                <w:sz w:val="32"/>
                <w:szCs w:val="32"/>
                <w:rtl/>
              </w:rPr>
              <w:br/>
            </w: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يَا هاجرَ دَارِهِ لا يطيل الله غيبته</w:t>
            </w:r>
            <w:r w:rsidRPr="008E44AE">
              <w:rPr>
                <w:rFonts w:ascii="Traditional Arabic" w:hAnsi="Traditional Arabic" w:cs="KFGQPC Uthman Taha Naskh"/>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إن الحبيب إذاما غَبَّ مذكور</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r>
    </w:tbl>
    <w:p w:rsidR="005C783A" w:rsidRPr="008E44AE" w:rsidRDefault="005C783A" w:rsidP="005C783A">
      <w:pPr>
        <w:keepNext/>
        <w:widowControl w:val="0"/>
        <w:bidi/>
        <w:spacing w:after="0" w:line="240" w:lineRule="auto"/>
        <w:ind w:left="360"/>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فتكون القراءة «غبَّ» بمعنى بَعُد</w:t>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vertAlign w:val="superscript"/>
          <w:rtl/>
        </w:rPr>
        <w:footnoteReference w:id="56"/>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rtl/>
        </w:rPr>
        <w:t xml:space="preserve"> لكن النقش فيه سنتان واضحتان مما يبعد احتمالية هذه القراءة، مع أنها متسقة مع المعنى.</w:t>
      </w:r>
    </w:p>
    <w:tbl>
      <w:tblPr>
        <w:bidiVisual/>
        <w:tblW w:w="9073" w:type="dxa"/>
        <w:tblLayout w:type="fixed"/>
        <w:tblLook w:val="01E0"/>
      </w:tblPr>
      <w:tblGrid>
        <w:gridCol w:w="851"/>
        <w:gridCol w:w="3402"/>
        <w:gridCol w:w="567"/>
        <w:gridCol w:w="3402"/>
        <w:gridCol w:w="851"/>
      </w:tblGrid>
      <w:tr w:rsidR="005C783A" w:rsidRPr="008E44AE" w:rsidTr="005153F9">
        <w:trPr>
          <w:trHeight w:hRule="exact" w:val="510"/>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2</w:t>
            </w:r>
            <w:r w:rsidRPr="008E44AE">
              <w:rPr>
                <w:rFonts w:ascii="Traditional Arabic" w:hAnsi="Traditional Arabic" w:cs="KFGQPC Uthman Taha Naskh"/>
                <w:sz w:val="32"/>
                <w:szCs w:val="32"/>
                <w:rtl/>
              </w:rPr>
              <w:br/>
            </w: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يَا هاجرَ دَارِهِ لا يطيل الله غيبته</w:t>
            </w:r>
            <w:r w:rsidRPr="008E44AE">
              <w:rPr>
                <w:rFonts w:ascii="Traditional Arabic" w:hAnsi="Traditional Arabic" w:cs="KFGQPC Uthman Taha Naskh"/>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إن الحبيب إذاما غبتَ مذكور</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r>
    </w:tbl>
    <w:p w:rsidR="005C783A" w:rsidRPr="008E44AE" w:rsidRDefault="005C783A" w:rsidP="005C783A">
      <w:pPr>
        <w:keepNext/>
        <w:widowControl w:val="0"/>
        <w:bidi/>
        <w:spacing w:after="0" w:line="240" w:lineRule="auto"/>
        <w:ind w:left="360"/>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فتكون القراءة «غبتَ» على الالتفات</w:t>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vertAlign w:val="superscript"/>
          <w:rtl/>
        </w:rPr>
        <w:footnoteReference w:id="57"/>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rtl/>
        </w:rPr>
        <w:t xml:space="preserve"> من الغيبة إلى الخطاب كأنه قال : «إن الحبيب مذكور إذاما غبتَ». </w:t>
      </w:r>
    </w:p>
    <w:p w:rsidR="005C783A" w:rsidRPr="008E44AE" w:rsidRDefault="005C783A" w:rsidP="00D3571B">
      <w:pPr>
        <w:keepNext/>
        <w:widowControl w:val="0"/>
        <w:bidi/>
        <w:spacing w:after="0" w:line="240" w:lineRule="auto"/>
        <w:ind w:left="360"/>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 xml:space="preserve">وهو أسلوب كثير الورود في كلام العرب، وورد في القرآن الكريم كثيرًا لأغراض بلاغية متعددة منها الإكرام والعتاب كقوله </w:t>
      </w:r>
      <w:r w:rsidR="00D3571B" w:rsidRPr="008E44AE">
        <w:rPr>
          <w:rFonts w:ascii="Traditional Arabic" w:hAnsi="Traditional Arabic" w:cs="KFGQPC Uthman Taha Naskh" w:hint="cs"/>
          <w:sz w:val="32"/>
          <w:szCs w:val="32"/>
          <w:rtl/>
        </w:rPr>
        <w:t xml:space="preserve">تعالى </w:t>
      </w:r>
      <w:r w:rsidR="00D3571B" w:rsidRPr="008E44AE">
        <w:rPr>
          <w:rFonts w:ascii="Traditional Arabic" w:hAnsi="Traditional Arabic" w:cs="KFGQPC Uthman Taha Naskh"/>
          <w:sz w:val="32"/>
          <w:szCs w:val="32"/>
          <w:rtl/>
        </w:rPr>
        <w:t>﴿</w:t>
      </w:r>
      <w:r w:rsidR="00D3571B" w:rsidRPr="008E44AE">
        <w:rPr>
          <w:rFonts w:ascii="Traditional Arabic" w:hAnsi="Traditional Arabic" w:cs="KFGQPC Uthman Taha Naskh" w:hint="cs"/>
          <w:sz w:val="32"/>
          <w:szCs w:val="32"/>
          <w:rtl/>
        </w:rPr>
        <w:t>عَبَسَ</w:t>
      </w:r>
      <w:r w:rsidR="00D3571B" w:rsidRPr="008E44AE">
        <w:rPr>
          <w:rFonts w:ascii="Traditional Arabic" w:hAnsi="Traditional Arabic" w:cs="KFGQPC Uthman Taha Naskh"/>
          <w:sz w:val="32"/>
          <w:szCs w:val="32"/>
          <w:rtl/>
        </w:rPr>
        <w:t xml:space="preserve"> </w:t>
      </w:r>
      <w:r w:rsidR="00D3571B" w:rsidRPr="008E44AE">
        <w:rPr>
          <w:rFonts w:ascii="Traditional Arabic" w:hAnsi="Traditional Arabic" w:cs="KFGQPC Uthman Taha Naskh" w:hint="cs"/>
          <w:sz w:val="32"/>
          <w:szCs w:val="32"/>
          <w:rtl/>
        </w:rPr>
        <w:t>وَتَوَلَّىٰ</w:t>
      </w:r>
      <w:r w:rsidR="00D3571B" w:rsidRPr="008E44AE">
        <w:rPr>
          <w:rFonts w:ascii="Traditional Arabic" w:hAnsi="Traditional Arabic" w:cs="KFGQPC Uthman Taha Naskh"/>
          <w:sz w:val="32"/>
          <w:szCs w:val="32"/>
          <w:rtl/>
        </w:rPr>
        <w:t xml:space="preserve"> </w:t>
      </w:r>
      <w:r w:rsidR="00D3571B" w:rsidRPr="008E44AE">
        <w:rPr>
          <w:rFonts w:ascii="Traditional Arabic" w:hAnsi="Traditional Arabic" w:cs="KFGQPC Uthman Taha Naskh" w:hint="cs"/>
          <w:sz w:val="32"/>
          <w:szCs w:val="32"/>
          <w:rtl/>
        </w:rPr>
        <w:t>(</w:t>
      </w:r>
      <w:r w:rsidR="00D3571B" w:rsidRPr="008E44AE">
        <w:rPr>
          <w:rFonts w:ascii="Traditional Arabic" w:hAnsi="Traditional Arabic" w:cs="KFGQPC Uthman Taha Naskh"/>
          <w:sz w:val="32"/>
          <w:szCs w:val="32"/>
          <w:rtl/>
        </w:rPr>
        <w:t>١</w:t>
      </w:r>
      <w:r w:rsidR="00D3571B" w:rsidRPr="008E44AE">
        <w:rPr>
          <w:rFonts w:ascii="Traditional Arabic" w:hAnsi="Traditional Arabic" w:cs="KFGQPC Uthman Taha Naskh" w:hint="cs"/>
          <w:sz w:val="32"/>
          <w:szCs w:val="32"/>
          <w:rtl/>
        </w:rPr>
        <w:t>)</w:t>
      </w:r>
      <w:r w:rsidR="00D3571B" w:rsidRPr="008E44AE">
        <w:rPr>
          <w:rFonts w:ascii="Traditional Arabic" w:hAnsi="Traditional Arabic" w:cs="KFGQPC Uthman Taha Naskh"/>
          <w:sz w:val="32"/>
          <w:szCs w:val="32"/>
          <w:rtl/>
        </w:rPr>
        <w:t xml:space="preserve"> </w:t>
      </w:r>
      <w:r w:rsidR="00D3571B" w:rsidRPr="008E44AE">
        <w:rPr>
          <w:rFonts w:ascii="Traditional Arabic" w:hAnsi="Traditional Arabic" w:cs="KFGQPC Uthman Taha Naskh" w:hint="cs"/>
          <w:sz w:val="32"/>
          <w:szCs w:val="32"/>
          <w:rtl/>
        </w:rPr>
        <w:t>أَن</w:t>
      </w:r>
      <w:r w:rsidR="00D3571B" w:rsidRPr="008E44AE">
        <w:rPr>
          <w:rFonts w:ascii="Traditional Arabic" w:hAnsi="Traditional Arabic" w:cs="KFGQPC Uthman Taha Naskh"/>
          <w:sz w:val="32"/>
          <w:szCs w:val="32"/>
          <w:rtl/>
        </w:rPr>
        <w:t xml:space="preserve"> </w:t>
      </w:r>
      <w:r w:rsidR="00D3571B" w:rsidRPr="008E44AE">
        <w:rPr>
          <w:rFonts w:ascii="Traditional Arabic" w:hAnsi="Traditional Arabic" w:cs="KFGQPC Uthman Taha Naskh" w:hint="cs"/>
          <w:sz w:val="32"/>
          <w:szCs w:val="32"/>
          <w:rtl/>
        </w:rPr>
        <w:t>جَاءَهُ</w:t>
      </w:r>
      <w:r w:rsidR="00D3571B" w:rsidRPr="008E44AE">
        <w:rPr>
          <w:rFonts w:ascii="Traditional Arabic" w:hAnsi="Traditional Arabic" w:cs="KFGQPC Uthman Taha Naskh"/>
          <w:sz w:val="32"/>
          <w:szCs w:val="32"/>
          <w:rtl/>
        </w:rPr>
        <w:t xml:space="preserve"> </w:t>
      </w:r>
      <w:r w:rsidR="00D3571B" w:rsidRPr="008E44AE">
        <w:rPr>
          <w:rFonts w:ascii="Traditional Arabic" w:hAnsi="Traditional Arabic" w:cs="KFGQPC Uthman Taha Naskh" w:hint="cs"/>
          <w:sz w:val="32"/>
          <w:szCs w:val="32"/>
          <w:rtl/>
        </w:rPr>
        <w:t>الْأَعْمَىٰ</w:t>
      </w:r>
      <w:r w:rsidR="00D3571B" w:rsidRPr="008E44AE">
        <w:rPr>
          <w:rFonts w:ascii="Traditional Arabic" w:hAnsi="Traditional Arabic" w:cs="KFGQPC Uthman Taha Naskh"/>
          <w:sz w:val="32"/>
          <w:szCs w:val="32"/>
          <w:rtl/>
        </w:rPr>
        <w:t xml:space="preserve"> </w:t>
      </w:r>
      <w:r w:rsidR="00D3571B" w:rsidRPr="008E44AE">
        <w:rPr>
          <w:rFonts w:ascii="Traditional Arabic" w:hAnsi="Traditional Arabic" w:cs="KFGQPC Uthman Taha Naskh" w:hint="cs"/>
          <w:sz w:val="32"/>
          <w:szCs w:val="32"/>
          <w:rtl/>
        </w:rPr>
        <w:t>(</w:t>
      </w:r>
      <w:r w:rsidR="00D3571B" w:rsidRPr="008E44AE">
        <w:rPr>
          <w:rFonts w:ascii="Traditional Arabic" w:hAnsi="Traditional Arabic" w:cs="KFGQPC Uthman Taha Naskh"/>
          <w:sz w:val="32"/>
          <w:szCs w:val="32"/>
          <w:rtl/>
        </w:rPr>
        <w:t>٢</w:t>
      </w:r>
      <w:r w:rsidR="00D3571B" w:rsidRPr="008E44AE">
        <w:rPr>
          <w:rFonts w:ascii="Traditional Arabic" w:hAnsi="Traditional Arabic" w:cs="KFGQPC Uthman Taha Naskh" w:hint="cs"/>
          <w:sz w:val="32"/>
          <w:szCs w:val="32"/>
          <w:rtl/>
        </w:rPr>
        <w:t>)</w:t>
      </w:r>
      <w:r w:rsidR="00D3571B" w:rsidRPr="008E44AE">
        <w:rPr>
          <w:rFonts w:ascii="Traditional Arabic" w:hAnsi="Traditional Arabic" w:cs="KFGQPC Uthman Taha Naskh"/>
          <w:sz w:val="32"/>
          <w:szCs w:val="32"/>
          <w:rtl/>
        </w:rPr>
        <w:t xml:space="preserve"> </w:t>
      </w:r>
      <w:r w:rsidR="00D3571B" w:rsidRPr="008E44AE">
        <w:rPr>
          <w:rFonts w:ascii="Traditional Arabic" w:hAnsi="Traditional Arabic" w:cs="KFGQPC Uthman Taha Naskh" w:hint="cs"/>
          <w:sz w:val="32"/>
          <w:szCs w:val="32"/>
          <w:rtl/>
        </w:rPr>
        <w:t>وَمَا</w:t>
      </w:r>
      <w:r w:rsidR="00D3571B" w:rsidRPr="008E44AE">
        <w:rPr>
          <w:rFonts w:ascii="Traditional Arabic" w:hAnsi="Traditional Arabic" w:cs="KFGQPC Uthman Taha Naskh"/>
          <w:sz w:val="32"/>
          <w:szCs w:val="32"/>
          <w:rtl/>
        </w:rPr>
        <w:t xml:space="preserve"> </w:t>
      </w:r>
      <w:r w:rsidR="00D3571B" w:rsidRPr="008E44AE">
        <w:rPr>
          <w:rFonts w:ascii="Traditional Arabic" w:hAnsi="Traditional Arabic" w:cs="KFGQPC Uthman Taha Naskh" w:hint="cs"/>
          <w:sz w:val="32"/>
          <w:szCs w:val="32"/>
          <w:rtl/>
        </w:rPr>
        <w:t>يُدْرِيكَ</w:t>
      </w:r>
      <w:r w:rsidR="00D3571B" w:rsidRPr="008E44AE">
        <w:rPr>
          <w:rFonts w:ascii="Traditional Arabic" w:hAnsi="Traditional Arabic" w:cs="KFGQPC Uthman Taha Naskh"/>
          <w:sz w:val="32"/>
          <w:szCs w:val="32"/>
          <w:rtl/>
        </w:rPr>
        <w:t xml:space="preserve"> </w:t>
      </w:r>
      <w:r w:rsidR="00D3571B" w:rsidRPr="008E44AE">
        <w:rPr>
          <w:rFonts w:ascii="Traditional Arabic" w:hAnsi="Traditional Arabic" w:cs="KFGQPC Uthman Taha Naskh" w:hint="cs"/>
          <w:sz w:val="32"/>
          <w:szCs w:val="32"/>
          <w:rtl/>
        </w:rPr>
        <w:t>لَعَلَّهُ</w:t>
      </w:r>
      <w:r w:rsidR="00D3571B" w:rsidRPr="008E44AE">
        <w:rPr>
          <w:rFonts w:ascii="Traditional Arabic" w:hAnsi="Traditional Arabic" w:cs="KFGQPC Uthman Taha Naskh"/>
          <w:sz w:val="32"/>
          <w:szCs w:val="32"/>
          <w:rtl/>
        </w:rPr>
        <w:t xml:space="preserve"> </w:t>
      </w:r>
      <w:r w:rsidR="00D3571B" w:rsidRPr="008E44AE">
        <w:rPr>
          <w:rFonts w:ascii="Traditional Arabic" w:hAnsi="Traditional Arabic" w:cs="KFGQPC Uthman Taha Naskh" w:hint="cs"/>
          <w:sz w:val="32"/>
          <w:szCs w:val="32"/>
          <w:rtl/>
        </w:rPr>
        <w:t>يَزَّكَّىٰ</w:t>
      </w:r>
      <w:r w:rsidR="00D3571B" w:rsidRPr="008E44AE">
        <w:rPr>
          <w:rFonts w:ascii="Traditional Arabic" w:hAnsi="Traditional Arabic" w:cs="KFGQPC Uthman Taha Naskh"/>
          <w:sz w:val="32"/>
          <w:szCs w:val="32"/>
          <w:rtl/>
        </w:rPr>
        <w:t xml:space="preserve"> </w:t>
      </w:r>
      <w:r w:rsidR="00D3571B" w:rsidRPr="008E44AE">
        <w:rPr>
          <w:rFonts w:ascii="Traditional Arabic" w:hAnsi="Traditional Arabic" w:cs="KFGQPC Uthman Taha Naskh" w:hint="cs"/>
          <w:sz w:val="32"/>
          <w:szCs w:val="32"/>
          <w:rtl/>
        </w:rPr>
        <w:t>(</w:t>
      </w:r>
      <w:r w:rsidR="00D3571B" w:rsidRPr="008E44AE">
        <w:rPr>
          <w:rFonts w:ascii="Traditional Arabic" w:hAnsi="Traditional Arabic" w:cs="KFGQPC Uthman Taha Naskh"/>
          <w:sz w:val="32"/>
          <w:szCs w:val="32"/>
          <w:rtl/>
        </w:rPr>
        <w:t>٣</w:t>
      </w:r>
      <w:r w:rsidR="00D3571B" w:rsidRPr="008E44AE">
        <w:rPr>
          <w:rFonts w:ascii="Traditional Arabic" w:hAnsi="Traditional Arabic" w:cs="KFGQPC Uthman Taha Naskh" w:hint="cs"/>
          <w:sz w:val="32"/>
          <w:szCs w:val="32"/>
          <w:rtl/>
        </w:rPr>
        <w:t>)</w:t>
      </w:r>
      <w:r w:rsidR="00D3571B" w:rsidRPr="008E44AE">
        <w:rPr>
          <w:rFonts w:ascii="Traditional Arabic" w:hAnsi="Traditional Arabic" w:cs="KFGQPC Uthman Taha Naskh"/>
          <w:sz w:val="32"/>
          <w:szCs w:val="32"/>
          <w:rtl/>
        </w:rPr>
        <w:t>﴾</w:t>
      </w:r>
      <w:r w:rsidR="00D3571B" w:rsidRPr="008E44AE">
        <w:rPr>
          <w:rFonts w:ascii="Traditional Arabic" w:hAnsi="Traditional Arabic" w:cs="KFGQPC Uthman Taha Naskh" w:hint="cs"/>
          <w:sz w:val="32"/>
          <w:szCs w:val="32"/>
          <w:rtl/>
        </w:rPr>
        <w:t xml:space="preserve"> </w:t>
      </w:r>
      <w:bookmarkStart w:id="4" w:name="_GoBack"/>
      <w:bookmarkEnd w:id="4"/>
      <w:r w:rsidRPr="008E44AE">
        <w:rPr>
          <w:rFonts w:ascii="Traditional Arabic" w:hAnsi="Traditional Arabic" w:cs="KFGQPC Uthman Taha Naskh"/>
          <w:sz w:val="28"/>
          <w:szCs w:val="28"/>
          <w:rtl/>
        </w:rPr>
        <w:t>[عبس:1-3]</w:t>
      </w:r>
      <w:r w:rsidRPr="008E44AE">
        <w:rPr>
          <w:rFonts w:ascii="Traditional Arabic" w:hAnsi="Traditional Arabic" w:cs="KFGQPC Uthman Taha Naskh"/>
          <w:sz w:val="32"/>
          <w:szCs w:val="32"/>
          <w:rtl/>
        </w:rPr>
        <w:t xml:space="preserve">، فعُدِلَ عن الخطاب «عبستَ وتوليتَ» إلى الغَيْبَة «عبس وتولى» إكرامًا له </w:t>
      </w:r>
      <w:r w:rsidRPr="008E44AE">
        <w:rPr>
          <w:rFonts w:ascii="Arial Unicode MS" w:hAnsi="Arial Unicode MS" w:cs="KFGQPC Uthman Taha Naskh" w:hint="cs"/>
          <w:sz w:val="32"/>
          <w:szCs w:val="32"/>
          <w:rtl/>
        </w:rPr>
        <w:t>ﷺ</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من</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توجيه</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اللوم</w:t>
      </w:r>
      <w:r w:rsidRPr="008E44AE">
        <w:rPr>
          <w:rFonts w:ascii="Traditional Arabic" w:hAnsi="Traditional Arabic" w:cs="KFGQPC Uthman Taha Naskh"/>
          <w:sz w:val="32"/>
          <w:szCs w:val="32"/>
          <w:rtl/>
        </w:rPr>
        <w:t xml:space="preserve"> إليه مباشرة، ثم ورد الالتفات بالتحول من الغيْبَة إلى الخطاب «وما يدريك» عتابًا له </w:t>
      </w:r>
      <w:r w:rsidRPr="008E44AE">
        <w:rPr>
          <w:rFonts w:ascii="Arial Unicode MS" w:hAnsi="Arial Unicode MS" w:cs="KFGQPC Uthman Taha Naskh" w:hint="cs"/>
          <w:sz w:val="32"/>
          <w:szCs w:val="32"/>
          <w:rtl/>
        </w:rPr>
        <w:t>ﷺ</w:t>
      </w:r>
      <w:r w:rsidRPr="008E44AE">
        <w:rPr>
          <w:rFonts w:ascii="Traditional Arabic" w:hAnsi="Traditional Arabic" w:cs="KFGQPC Uthman Taha Naskh" w:hint="cs"/>
          <w:sz w:val="32"/>
          <w:szCs w:val="32"/>
          <w:rtl/>
        </w:rPr>
        <w:t>؛</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ففي</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اللوم</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تعبير</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بالغائب</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وفي</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العتاب</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تعبير</w:t>
      </w:r>
      <w:r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hint="cs"/>
          <w:sz w:val="32"/>
          <w:szCs w:val="32"/>
          <w:rtl/>
        </w:rPr>
        <w:t>بالمخاطب</w:t>
      </w:r>
      <w:r w:rsidRPr="008E44AE">
        <w:rPr>
          <w:rFonts w:ascii="Traditional Arabic" w:hAnsi="Traditional Arabic" w:cs="KFGQPC Uthman Taha Naskh"/>
          <w:sz w:val="32"/>
          <w:szCs w:val="32"/>
          <w:rtl/>
        </w:rPr>
        <w:t>.</w:t>
      </w:r>
    </w:p>
    <w:p w:rsidR="005C783A" w:rsidRPr="008E44AE" w:rsidRDefault="005C783A" w:rsidP="005C783A">
      <w:pPr>
        <w:keepNext/>
        <w:widowControl w:val="0"/>
        <w:bidi/>
        <w:spacing w:after="0" w:line="240" w:lineRule="auto"/>
        <w:ind w:left="360"/>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lastRenderedPageBreak/>
        <w:t>وفي البيت يرد للتشويق كأن المخاطب ماثل أمامه، ومثله قول جرير:</w:t>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vertAlign w:val="superscript"/>
          <w:rtl/>
        </w:rPr>
        <w:footnoteReference w:id="58"/>
      </w:r>
      <w:r w:rsidRPr="008E44AE">
        <w:rPr>
          <w:rFonts w:ascii="Traditional Arabic" w:hAnsi="Traditional Arabic" w:cs="KFGQPC Uthman Taha Naskh"/>
          <w:sz w:val="32"/>
          <w:szCs w:val="32"/>
          <w:vertAlign w:val="superscript"/>
          <w:rtl/>
        </w:rPr>
        <w:t>)</w:t>
      </w:r>
    </w:p>
    <w:tbl>
      <w:tblPr>
        <w:bidiVisual/>
        <w:tblW w:w="9073" w:type="dxa"/>
        <w:tblLayout w:type="fixed"/>
        <w:tblLook w:val="01E0"/>
      </w:tblPr>
      <w:tblGrid>
        <w:gridCol w:w="851"/>
        <w:gridCol w:w="3402"/>
        <w:gridCol w:w="567"/>
        <w:gridCol w:w="3402"/>
        <w:gridCol w:w="851"/>
      </w:tblGrid>
      <w:tr w:rsidR="005C783A" w:rsidRPr="008E44AE" w:rsidTr="005153F9">
        <w:trPr>
          <w:trHeight w:hRule="exact" w:val="510"/>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br/>
            </w: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طَرِبَ الحَمامُ بِذي الأَراكِ فهاجني</w:t>
            </w:r>
            <w:r w:rsidRPr="008E44AE">
              <w:rPr>
                <w:rFonts w:ascii="Traditional Arabic" w:hAnsi="Traditional Arabic" w:cs="KFGQPC Uthman Taha Naskh"/>
                <w:sz w:val="32"/>
                <w:szCs w:val="32"/>
                <w:rtl/>
              </w:rPr>
              <w:br/>
              <w:t>واص</w:t>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لا زِلتَ في غَلَلٍ وأَيكٍ ناضِر</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r>
    </w:tbl>
    <w:p w:rsidR="005C783A" w:rsidRPr="008E44AE" w:rsidRDefault="005C783A" w:rsidP="005C783A">
      <w:pPr>
        <w:keepNext/>
        <w:widowControl w:val="0"/>
        <w:bidi/>
        <w:spacing w:after="0" w:line="240" w:lineRule="auto"/>
        <w:ind w:left="360"/>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ففي البيت التفات من الغيبة «طرب الحمام» إلى الخطاب «لا زلت»؛ وذلك استلطافًا؛ فإن جريرًا لما سمع طرب الحَمام تهيج فاستلطف ذلك فدعا للحَمام.</w:t>
      </w:r>
    </w:p>
    <w:p w:rsidR="005C783A" w:rsidRPr="008E44AE" w:rsidRDefault="005C783A" w:rsidP="00073327">
      <w:pPr>
        <w:pStyle w:val="a3"/>
        <w:keepNext/>
        <w:widowControl w:val="0"/>
        <w:bidi/>
        <w:spacing w:after="0" w:line="240" w:lineRule="auto"/>
        <w:ind w:left="0" w:firstLine="284"/>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 xml:space="preserve">وتكمن قيمة هذا النقش في الاستفادة منه لغويًا في دراسة صيغة «غاب،غب، غيب» فقد تكون لهجة لم تدون، كما </w:t>
      </w:r>
      <w:r w:rsidR="00073327" w:rsidRPr="008E44AE">
        <w:rPr>
          <w:rFonts w:ascii="Traditional Arabic" w:hAnsi="Traditional Arabic" w:cs="KFGQPC Uthman Taha Naskh" w:hint="cs"/>
          <w:sz w:val="32"/>
          <w:szCs w:val="32"/>
          <w:rtl/>
        </w:rPr>
        <w:t>أ</w:t>
      </w:r>
      <w:r w:rsidRPr="008E44AE">
        <w:rPr>
          <w:rFonts w:ascii="Traditional Arabic" w:hAnsi="Traditional Arabic" w:cs="KFGQPC Uthman Taha Naskh"/>
          <w:sz w:val="32"/>
          <w:szCs w:val="32"/>
          <w:rtl/>
        </w:rPr>
        <w:t>ن هذا النقش منفرد ولم يرد في المصادر الأدبية التي اطلعت عليها.</w:t>
      </w:r>
    </w:p>
    <w:p w:rsidR="00DB4609" w:rsidRPr="008E44AE" w:rsidRDefault="00035DEA" w:rsidP="00553BAC">
      <w:pPr>
        <w:keepNext/>
        <w:widowControl w:val="0"/>
        <w:bidi/>
        <w:spacing w:after="0" w:line="240" w:lineRule="auto"/>
        <w:jc w:val="both"/>
        <w:rPr>
          <w:rFonts w:ascii="Traditional Arabic" w:hAnsi="Traditional Arabic" w:cs="KFGQPC Uthman Taha Naskh"/>
          <w:b/>
          <w:bCs/>
          <w:sz w:val="32"/>
          <w:szCs w:val="32"/>
          <w:u w:val="single"/>
          <w:rtl/>
        </w:rPr>
      </w:pPr>
      <w:r w:rsidRPr="008E44AE">
        <w:rPr>
          <w:rFonts w:ascii="Traditional Arabic" w:hAnsi="Traditional Arabic" w:cs="KFGQPC Uthman Taha Naskh"/>
          <w:b/>
          <w:bCs/>
          <w:sz w:val="32"/>
          <w:szCs w:val="32"/>
          <w:u w:val="single"/>
          <w:rtl/>
        </w:rPr>
        <w:t xml:space="preserve">(9) </w:t>
      </w:r>
      <w:r w:rsidR="00DB4609" w:rsidRPr="008E44AE">
        <w:rPr>
          <w:rFonts w:ascii="Traditional Arabic" w:hAnsi="Traditional Arabic" w:cs="KFGQPC Uthman Taha Naskh"/>
          <w:b/>
          <w:bCs/>
          <w:sz w:val="32"/>
          <w:szCs w:val="32"/>
          <w:u w:val="single"/>
          <w:rtl/>
        </w:rPr>
        <w:t xml:space="preserve">النقش </w:t>
      </w:r>
      <w:r w:rsidRPr="008E44AE">
        <w:rPr>
          <w:rFonts w:ascii="Traditional Arabic" w:hAnsi="Traditional Arabic" w:cs="KFGQPC Uthman Taha Naskh"/>
          <w:b/>
          <w:bCs/>
          <w:sz w:val="32"/>
          <w:szCs w:val="32"/>
          <w:u w:val="single"/>
          <w:rtl/>
        </w:rPr>
        <w:t>التاسع</w:t>
      </w:r>
      <w:r w:rsidR="00DB4609" w:rsidRPr="008E44AE">
        <w:rPr>
          <w:rFonts w:ascii="Traditional Arabic" w:hAnsi="Traditional Arabic" w:cs="KFGQPC Uthman Taha Naskh"/>
          <w:b/>
          <w:bCs/>
          <w:sz w:val="32"/>
          <w:szCs w:val="32"/>
          <w:u w:val="single"/>
          <w:rtl/>
        </w:rPr>
        <w:t>:</w:t>
      </w:r>
    </w:p>
    <w:tbl>
      <w:tblPr>
        <w:bidiVisual/>
        <w:tblW w:w="9073" w:type="dxa"/>
        <w:tblLayout w:type="fixed"/>
        <w:tblLook w:val="01E0"/>
      </w:tblPr>
      <w:tblGrid>
        <w:gridCol w:w="851"/>
        <w:gridCol w:w="3402"/>
        <w:gridCol w:w="567"/>
        <w:gridCol w:w="3402"/>
        <w:gridCol w:w="851"/>
      </w:tblGrid>
      <w:tr w:rsidR="005C783A" w:rsidRPr="008E44AE" w:rsidTr="005153F9">
        <w:trPr>
          <w:trHeight w:hRule="exact" w:val="510"/>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br/>
            </w: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غفر الله ذو المعارج والعرْ</w:t>
            </w:r>
            <w:r w:rsidRPr="008E44AE">
              <w:rPr>
                <w:rFonts w:ascii="Traditional Arabic" w:hAnsi="Traditional Arabic" w:cs="KFGQPC Uthman Taha Naskh"/>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ش لداود ذنبه ما كانا</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r>
      <w:tr w:rsidR="005C783A" w:rsidRPr="008E44AE" w:rsidTr="005153F9">
        <w:trPr>
          <w:trHeight w:hRule="exact" w:val="510"/>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وجزى الله كل من قال آميـ</w:t>
            </w:r>
            <w:r w:rsidRPr="008E44AE">
              <w:rPr>
                <w:rFonts w:ascii="Traditional Arabic" w:hAnsi="Traditional Arabic" w:cs="KFGQPC Uthman Taha Naskh"/>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ـن من الناس كلهم غفرانا</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r>
    </w:tbl>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b/>
          <w:bCs/>
          <w:sz w:val="32"/>
          <w:szCs w:val="32"/>
          <w:rtl/>
        </w:rPr>
        <w:t>المصدر</w:t>
      </w:r>
      <w:r w:rsidRPr="008E44AE">
        <w:rPr>
          <w:rFonts w:ascii="Traditional Arabic" w:hAnsi="Traditional Arabic" w:cs="KFGQPC Uthman Taha Naskh"/>
          <w:sz w:val="32"/>
          <w:szCs w:val="32"/>
          <w:rtl/>
        </w:rPr>
        <w:t xml:space="preserve"> : ورد النقش في مصدرين:</w:t>
      </w:r>
    </w:p>
    <w:p w:rsidR="005C783A" w:rsidRPr="008E44AE" w:rsidRDefault="005C783A" w:rsidP="005C783A">
      <w:pPr>
        <w:pStyle w:val="a3"/>
        <w:keepNext/>
        <w:widowControl w:val="0"/>
        <w:numPr>
          <w:ilvl w:val="0"/>
          <w:numId w:val="15"/>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أطلال، العدد الرابع عشر (1416هـ-1996م)، صفحة (60).</w:t>
      </w:r>
    </w:p>
    <w:p w:rsidR="005C783A" w:rsidRPr="008E44AE" w:rsidRDefault="005C783A" w:rsidP="005C783A">
      <w:pPr>
        <w:pStyle w:val="a3"/>
        <w:keepNext/>
        <w:widowControl w:val="0"/>
        <w:numPr>
          <w:ilvl w:val="0"/>
          <w:numId w:val="15"/>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آثار منطقة نجران (1423هـ-2003م)، صفحة (114).</w:t>
      </w:r>
    </w:p>
    <w:p w:rsidR="005C783A" w:rsidRPr="008E44AE" w:rsidRDefault="005C783A" w:rsidP="005C783A">
      <w:pPr>
        <w:pStyle w:val="a3"/>
        <w:keepNext/>
        <w:widowControl w:val="0"/>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وقد ورد النقش فيهما على أنه نثر، كما كتبت نهاية البيت الأول دون إلف الإطلاق «ما كان».</w:t>
      </w:r>
    </w:p>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b/>
          <w:bCs/>
          <w:sz w:val="32"/>
          <w:szCs w:val="32"/>
          <w:rtl/>
        </w:rPr>
        <w:t>الموقع</w:t>
      </w:r>
      <w:r w:rsidRPr="008E44AE">
        <w:rPr>
          <w:rFonts w:ascii="Traditional Arabic" w:hAnsi="Traditional Arabic" w:cs="KFGQPC Uthman Taha Naskh"/>
          <w:sz w:val="32"/>
          <w:szCs w:val="32"/>
          <w:rtl/>
        </w:rPr>
        <w:t>: الفوارع في نجران.</w:t>
      </w:r>
    </w:p>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b/>
          <w:bCs/>
          <w:sz w:val="32"/>
          <w:szCs w:val="32"/>
          <w:rtl/>
        </w:rPr>
        <w:t xml:space="preserve">تأريخ النقش: </w:t>
      </w:r>
      <w:r w:rsidRPr="008E44AE">
        <w:rPr>
          <w:rFonts w:ascii="Traditional Arabic" w:hAnsi="Traditional Arabic" w:cs="KFGQPC Uthman Taha Naskh"/>
          <w:sz w:val="32"/>
          <w:szCs w:val="32"/>
          <w:rtl/>
        </w:rPr>
        <w:t xml:space="preserve">نهاية القرن الثاني الهجري تقريبًا (عن د.مشلح المريخي). </w:t>
      </w:r>
    </w:p>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b/>
          <w:bCs/>
          <w:sz w:val="32"/>
          <w:szCs w:val="32"/>
          <w:rtl/>
        </w:rPr>
        <w:t>الناقش</w:t>
      </w:r>
      <w:r w:rsidRPr="008E44AE">
        <w:rPr>
          <w:rFonts w:ascii="Traditional Arabic" w:hAnsi="Traditional Arabic" w:cs="KFGQPC Uthman Taha Naskh"/>
          <w:sz w:val="32"/>
          <w:szCs w:val="32"/>
          <w:rtl/>
        </w:rPr>
        <w:t>: داود (مستفاد من الشطر الثاني في البيت الأول)</w:t>
      </w:r>
    </w:p>
    <w:p w:rsidR="005C783A" w:rsidRPr="008E44AE" w:rsidRDefault="005C783A" w:rsidP="00E43B2F">
      <w:pPr>
        <w:pStyle w:val="a3"/>
        <w:keepNext/>
        <w:widowControl w:val="0"/>
        <w:numPr>
          <w:ilvl w:val="0"/>
          <w:numId w:val="1"/>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b/>
          <w:bCs/>
          <w:sz w:val="32"/>
          <w:szCs w:val="32"/>
          <w:rtl/>
        </w:rPr>
        <w:t>صورة الكتابة</w:t>
      </w:r>
      <w:r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vertAlign w:val="superscript"/>
          <w:rtl/>
        </w:rPr>
        <w:footnoteReference w:id="59"/>
      </w:r>
      <w:r w:rsidRPr="008E44AE">
        <w:rPr>
          <w:rFonts w:ascii="Traditional Arabic" w:hAnsi="Traditional Arabic" w:cs="KFGQPC Uthman Taha Naskh"/>
          <w:sz w:val="32"/>
          <w:szCs w:val="32"/>
          <w:vertAlign w:val="superscript"/>
          <w:rtl/>
        </w:rPr>
        <w:t>)</w:t>
      </w:r>
    </w:p>
    <w:p w:rsidR="005C783A" w:rsidRPr="008E44AE" w:rsidRDefault="005C783A" w:rsidP="005C783A">
      <w:pPr>
        <w:pStyle w:val="a3"/>
        <w:keepNext/>
        <w:widowControl w:val="0"/>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noProof/>
          <w:sz w:val="32"/>
          <w:szCs w:val="32"/>
          <w:rtl/>
        </w:rPr>
        <w:lastRenderedPageBreak/>
        <w:drawing>
          <wp:inline distT="0" distB="0" distL="0" distR="0">
            <wp:extent cx="5400040" cy="3312795"/>
            <wp:effectExtent l="0" t="0" r="0" b="0"/>
            <wp:docPr id="7" name="صورة 7" descr="H:\myfiles\بحثي\غفر الل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files\بحثي\غفر الله.jpg"/>
                    <pic:cNvPicPr>
                      <a:picLocks noChangeAspect="1" noChangeArrowheads="1"/>
                    </pic:cNvPicPr>
                  </pic:nvPicPr>
                  <pic:blipFill>
                    <a:blip r:embed="rId2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3312795"/>
                    </a:xfrm>
                    <a:prstGeom prst="rect">
                      <a:avLst/>
                    </a:prstGeom>
                    <a:noFill/>
                    <a:ln>
                      <a:noFill/>
                    </a:ln>
                  </pic:spPr>
                </pic:pic>
              </a:graphicData>
            </a:graphic>
          </wp:inline>
        </w:drawing>
      </w:r>
    </w:p>
    <w:p w:rsidR="005C783A" w:rsidRPr="008E44AE" w:rsidRDefault="005C783A" w:rsidP="005C783A">
      <w:pPr>
        <w:pStyle w:val="a3"/>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noProof/>
          <w:sz w:val="32"/>
          <w:szCs w:val="32"/>
          <w:rtl/>
        </w:rPr>
        <w:drawing>
          <wp:inline distT="0" distB="0" distL="0" distR="0">
            <wp:extent cx="4994910" cy="3295015"/>
            <wp:effectExtent l="0" t="0" r="0" b="0"/>
            <wp:docPr id="17" name="صورة 17" descr="H:\myfiles\بحثي\غفر الله مفر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yfiles\بحثي\غفر الله مفرغ.jpg"/>
                    <pic:cNvPicPr>
                      <a:picLocks noChangeAspect="1" noChangeArrowheads="1"/>
                    </pic:cNvPicPr>
                  </pic:nvPicPr>
                  <pic:blipFill>
                    <a:blip r:embed="rId2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4910" cy="3295015"/>
                    </a:xfrm>
                    <a:prstGeom prst="rect">
                      <a:avLst/>
                    </a:prstGeom>
                    <a:noFill/>
                    <a:ln>
                      <a:noFill/>
                    </a:ln>
                  </pic:spPr>
                </pic:pic>
              </a:graphicData>
            </a:graphic>
          </wp:inline>
        </w:drawing>
      </w:r>
    </w:p>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b/>
          <w:bCs/>
          <w:sz w:val="32"/>
          <w:szCs w:val="32"/>
          <w:rtl/>
        </w:rPr>
        <w:t>الوزن</w:t>
      </w:r>
      <w:r w:rsidRPr="008E44AE">
        <w:rPr>
          <w:rFonts w:ascii="Traditional Arabic" w:hAnsi="Traditional Arabic" w:cs="KFGQPC Uthman Taha Naskh"/>
          <w:sz w:val="32"/>
          <w:szCs w:val="32"/>
          <w:rtl/>
        </w:rPr>
        <w:t xml:space="preserve">: البيتان من البحر الخفيف: </w:t>
      </w:r>
    </w:p>
    <w:tbl>
      <w:tblPr>
        <w:bidiVisual/>
        <w:tblW w:w="9073" w:type="dxa"/>
        <w:tblLayout w:type="fixed"/>
        <w:tblLook w:val="01E0"/>
      </w:tblPr>
      <w:tblGrid>
        <w:gridCol w:w="851"/>
        <w:gridCol w:w="3402"/>
        <w:gridCol w:w="567"/>
        <w:gridCol w:w="3402"/>
        <w:gridCol w:w="851"/>
      </w:tblGrid>
      <w:tr w:rsidR="005C783A" w:rsidRPr="008E44AE" w:rsidTr="005153F9">
        <w:trPr>
          <w:trHeight w:hRule="exact" w:val="510"/>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br/>
            </w: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فاعلاتن مستفع لن فاعلاتن</w:t>
            </w:r>
            <w:r w:rsidRPr="008E44AE">
              <w:rPr>
                <w:rFonts w:ascii="Traditional Arabic" w:hAnsi="Traditional Arabic" w:cs="KFGQPC Uthman Taha Naskh"/>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فاعلاتن مستفع لن فالاتن</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r>
    </w:tbl>
    <w:p w:rsidR="005C783A" w:rsidRPr="008E44AE" w:rsidRDefault="005C783A" w:rsidP="005153F9">
      <w:pPr>
        <w:pStyle w:val="a3"/>
        <w:keepNext/>
        <w:widowControl w:val="0"/>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lastRenderedPageBreak/>
        <w:t>وقد دخل الت</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ش</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ع</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ي</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ثُ</w:t>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vertAlign w:val="superscript"/>
          <w:rtl/>
        </w:rPr>
        <w:footnoteReference w:id="60"/>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rtl/>
        </w:rPr>
        <w:t xml:space="preserve"> الض</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ر</w:t>
      </w:r>
      <w:r w:rsidR="005153F9"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بَ فلزم في البيتين (فاعلاتن= فالاتن أو مفعولن)</w:t>
      </w:r>
    </w:p>
    <w:p w:rsidR="005C783A" w:rsidRPr="008E44AE" w:rsidRDefault="005C783A" w:rsidP="005C783A">
      <w:pPr>
        <w:pStyle w:val="a3"/>
        <w:keepNext/>
        <w:widowControl w:val="0"/>
        <w:numPr>
          <w:ilvl w:val="0"/>
          <w:numId w:val="1"/>
        </w:numPr>
        <w:bidi/>
        <w:spacing w:after="0" w:line="240" w:lineRule="auto"/>
        <w:jc w:val="both"/>
        <w:rPr>
          <w:rFonts w:ascii="Traditional Arabic" w:hAnsi="Traditional Arabic" w:cs="KFGQPC Uthman Taha Naskh"/>
          <w:b/>
          <w:bCs/>
          <w:sz w:val="32"/>
          <w:szCs w:val="32"/>
        </w:rPr>
      </w:pPr>
      <w:r w:rsidRPr="008E44AE">
        <w:rPr>
          <w:rFonts w:ascii="Traditional Arabic" w:hAnsi="Traditional Arabic" w:cs="KFGQPC Uthman Taha Naskh"/>
          <w:b/>
          <w:bCs/>
          <w:sz w:val="32"/>
          <w:szCs w:val="32"/>
          <w:rtl/>
        </w:rPr>
        <w:t>تخريج النص:</w:t>
      </w:r>
    </w:p>
    <w:p w:rsidR="005C783A" w:rsidRPr="008E44AE" w:rsidRDefault="005C783A" w:rsidP="005C783A">
      <w:pPr>
        <w:pStyle w:val="a3"/>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لم أقف على تخريج للنص، ويظهر أنه من إنشاء ناقشه.</w:t>
      </w:r>
    </w:p>
    <w:p w:rsidR="005C783A" w:rsidRPr="008E44AE" w:rsidRDefault="005C783A" w:rsidP="005C783A">
      <w:pPr>
        <w:pStyle w:val="a3"/>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 xml:space="preserve">وقد نقش شخص آخر اسمه بجانب النقش الأساس «غفر الله لعثمان بن سعيد </w:t>
      </w:r>
      <w:r w:rsidR="00522621">
        <w:rPr>
          <w:rFonts w:ascii="Traditional Arabic" w:hAnsi="Traditional Arabic" w:cs="KFGQPC Uthman Taha Naskh" w:hint="cs"/>
          <w:sz w:val="32"/>
          <w:szCs w:val="32"/>
          <w:rtl/>
        </w:rPr>
        <w:t>ا</w:t>
      </w:r>
      <w:r w:rsidRPr="008E44AE">
        <w:rPr>
          <w:rFonts w:ascii="Traditional Arabic" w:hAnsi="Traditional Arabic" w:cs="KFGQPC Uthman Taha Naskh"/>
          <w:sz w:val="32"/>
          <w:szCs w:val="32"/>
          <w:rtl/>
        </w:rPr>
        <w:t>بن عميرة».</w:t>
      </w:r>
    </w:p>
    <w:p w:rsidR="005C783A" w:rsidRPr="008E44AE" w:rsidRDefault="005C783A" w:rsidP="005C783A">
      <w:pPr>
        <w:pStyle w:val="a3"/>
        <w:keepNext/>
        <w:widowControl w:val="0"/>
        <w:bidi/>
        <w:spacing w:after="0" w:line="240" w:lineRule="auto"/>
        <w:ind w:left="0" w:firstLine="284"/>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 xml:space="preserve">وذكر الله تعالى باسم «ذو المعارج»، و «ذو العرش» مشتهر في الشعر العربي؛ ولم أقف على شعر يجمع بينمها؛ لكنهما يردان منفصلين كثيرًا؛، فمن ورود «ذو المعارج» قول النعمان </w:t>
      </w:r>
      <w:r w:rsidR="00522621">
        <w:rPr>
          <w:rFonts w:ascii="Traditional Arabic" w:hAnsi="Traditional Arabic" w:cs="KFGQPC Uthman Taha Naskh" w:hint="cs"/>
          <w:sz w:val="32"/>
          <w:szCs w:val="32"/>
          <w:rtl/>
        </w:rPr>
        <w:t>ا</w:t>
      </w:r>
      <w:r w:rsidRPr="008E44AE">
        <w:rPr>
          <w:rFonts w:ascii="Traditional Arabic" w:hAnsi="Traditional Arabic" w:cs="KFGQPC Uthman Taha Naskh"/>
          <w:sz w:val="32"/>
          <w:szCs w:val="32"/>
          <w:rtl/>
        </w:rPr>
        <w:t>بن بشير الأنصاري رضي الله عنه:</w:t>
      </w:r>
    </w:p>
    <w:tbl>
      <w:tblPr>
        <w:bidiVisual/>
        <w:tblW w:w="9073" w:type="dxa"/>
        <w:tblLayout w:type="fixed"/>
        <w:tblLook w:val="01E0"/>
      </w:tblPr>
      <w:tblGrid>
        <w:gridCol w:w="851"/>
        <w:gridCol w:w="3402"/>
        <w:gridCol w:w="567"/>
        <w:gridCol w:w="3402"/>
        <w:gridCol w:w="851"/>
      </w:tblGrid>
      <w:tr w:rsidR="005C783A" w:rsidRPr="008E44AE" w:rsidTr="005153F9">
        <w:trPr>
          <w:trHeight w:hRule="exact" w:val="510"/>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br/>
            </w: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ليس للهِ ذي المَعارِجِ فيمَن</w:t>
            </w:r>
            <w:r w:rsidRPr="008E44AE">
              <w:rPr>
                <w:rFonts w:ascii="Traditional Arabic" w:hAnsi="Traditional Arabic" w:cs="KFGQPC Uthman Taha Naskh"/>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تَحمِلُ الأَرضُ وَالسَماءُ نَديدُ</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vertAlign w:val="superscript"/>
                <w:rtl/>
              </w:rPr>
              <w:footnoteReference w:id="61"/>
            </w:r>
            <w:r w:rsidRPr="008E44AE">
              <w:rPr>
                <w:rFonts w:ascii="Traditional Arabic" w:hAnsi="Traditional Arabic" w:cs="KFGQPC Uthman Taha Naskh"/>
                <w:sz w:val="32"/>
                <w:szCs w:val="32"/>
                <w:vertAlign w:val="superscript"/>
                <w:rtl/>
              </w:rPr>
              <w:t>)</w:t>
            </w:r>
          </w:p>
        </w:tc>
      </w:tr>
    </w:tbl>
    <w:p w:rsidR="005C783A" w:rsidRPr="008E44AE" w:rsidRDefault="005C783A" w:rsidP="005C783A">
      <w:pPr>
        <w:keepNext/>
        <w:widowControl w:val="0"/>
        <w:bidi/>
        <w:spacing w:after="0" w:line="240" w:lineRule="auto"/>
        <w:ind w:firstLine="284"/>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وقول أبي العتاهية:</w:t>
      </w:r>
    </w:p>
    <w:tbl>
      <w:tblPr>
        <w:bidiVisual/>
        <w:tblW w:w="9073" w:type="dxa"/>
        <w:tblLayout w:type="fixed"/>
        <w:tblLook w:val="01E0"/>
      </w:tblPr>
      <w:tblGrid>
        <w:gridCol w:w="851"/>
        <w:gridCol w:w="3402"/>
        <w:gridCol w:w="567"/>
        <w:gridCol w:w="3402"/>
        <w:gridCol w:w="851"/>
      </w:tblGrid>
      <w:tr w:rsidR="005C783A" w:rsidRPr="008E44AE" w:rsidTr="005153F9">
        <w:trPr>
          <w:trHeight w:hRule="exact" w:val="510"/>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br/>
            </w: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أَحمَدُ اللَهَ ذا المَعارِجِ شُكرًا</w:t>
            </w:r>
            <w:r w:rsidRPr="008E44AE">
              <w:rPr>
                <w:rFonts w:ascii="Traditional Arabic" w:hAnsi="Traditional Arabic" w:cs="KFGQPC Uthman Taha Naskh"/>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ما عَلَيها إِلّا ضَعيفُ اليَقينِ</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vertAlign w:val="superscript"/>
                <w:rtl/>
              </w:rPr>
              <w:footnoteReference w:id="62"/>
            </w:r>
            <w:r w:rsidRPr="008E44AE">
              <w:rPr>
                <w:rFonts w:ascii="Traditional Arabic" w:hAnsi="Traditional Arabic" w:cs="KFGQPC Uthman Taha Naskh"/>
                <w:sz w:val="32"/>
                <w:szCs w:val="32"/>
                <w:vertAlign w:val="superscript"/>
                <w:rtl/>
              </w:rPr>
              <w:t>)</w:t>
            </w:r>
          </w:p>
        </w:tc>
      </w:tr>
    </w:tbl>
    <w:p w:rsidR="005C783A" w:rsidRPr="008E44AE" w:rsidRDefault="005C783A" w:rsidP="005C783A">
      <w:pPr>
        <w:pStyle w:val="a3"/>
        <w:keepNext/>
        <w:widowControl w:val="0"/>
        <w:bidi/>
        <w:spacing w:after="0" w:line="240" w:lineRule="auto"/>
        <w:ind w:left="0" w:firstLine="284"/>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ومن ورود «ذو العرش» قول حسان بن ثابت رضي الله عنه:</w:t>
      </w:r>
    </w:p>
    <w:tbl>
      <w:tblPr>
        <w:bidiVisual/>
        <w:tblW w:w="9073" w:type="dxa"/>
        <w:tblLayout w:type="fixed"/>
        <w:tblLook w:val="01E0"/>
      </w:tblPr>
      <w:tblGrid>
        <w:gridCol w:w="851"/>
        <w:gridCol w:w="3402"/>
        <w:gridCol w:w="567"/>
        <w:gridCol w:w="3402"/>
        <w:gridCol w:w="851"/>
      </w:tblGrid>
      <w:tr w:rsidR="005C783A" w:rsidRPr="008E44AE" w:rsidTr="005153F9">
        <w:trPr>
          <w:trHeight w:hRule="exact" w:val="510"/>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br/>
            </w: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شَقَّ لَهُ مِنِ إِسمِهِ كَي يُجِلَّهُ</w:t>
            </w:r>
            <w:r w:rsidRPr="008E44AE">
              <w:rPr>
                <w:rFonts w:ascii="Traditional Arabic" w:hAnsi="Traditional Arabic" w:cs="KFGQPC Uthman Taha Naskh"/>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فَذو العَرشِ مَحمودٌ وَهَذا مُحَمَّدُ</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vertAlign w:val="superscript"/>
                <w:rtl/>
              </w:rPr>
              <w:footnoteReference w:id="63"/>
            </w:r>
            <w:r w:rsidRPr="008E44AE">
              <w:rPr>
                <w:rFonts w:ascii="Traditional Arabic" w:hAnsi="Traditional Arabic" w:cs="KFGQPC Uthman Taha Naskh"/>
                <w:sz w:val="32"/>
                <w:szCs w:val="32"/>
                <w:vertAlign w:val="superscript"/>
                <w:rtl/>
              </w:rPr>
              <w:t>)</w:t>
            </w:r>
          </w:p>
        </w:tc>
      </w:tr>
    </w:tbl>
    <w:p w:rsidR="005C783A" w:rsidRPr="008E44AE" w:rsidRDefault="005C783A" w:rsidP="005C783A">
      <w:pPr>
        <w:pStyle w:val="a3"/>
        <w:keepNext/>
        <w:widowControl w:val="0"/>
        <w:bidi/>
        <w:spacing w:after="0" w:line="240" w:lineRule="auto"/>
        <w:ind w:left="0" w:firstLine="284"/>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وقول عدي بن الرقاع العاملي:</w:t>
      </w:r>
    </w:p>
    <w:tbl>
      <w:tblPr>
        <w:bidiVisual/>
        <w:tblW w:w="9073" w:type="dxa"/>
        <w:tblLayout w:type="fixed"/>
        <w:tblLook w:val="01E0"/>
      </w:tblPr>
      <w:tblGrid>
        <w:gridCol w:w="851"/>
        <w:gridCol w:w="3402"/>
        <w:gridCol w:w="567"/>
        <w:gridCol w:w="3402"/>
        <w:gridCol w:w="851"/>
      </w:tblGrid>
      <w:tr w:rsidR="005C783A" w:rsidRPr="008E44AE" w:rsidTr="005153F9">
        <w:trPr>
          <w:trHeight w:hRule="exact" w:val="510"/>
        </w:trPr>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br/>
            </w: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عُذنا بِذي العَرشِ أَن نَحيا وَنَفقِدَهُ</w:t>
            </w:r>
            <w:r w:rsidRPr="008E44AE">
              <w:rPr>
                <w:rFonts w:ascii="Traditional Arabic" w:hAnsi="Traditional Arabic" w:cs="KFGQPC Uthman Taha Naskh"/>
                <w:sz w:val="32"/>
                <w:szCs w:val="32"/>
                <w:rtl/>
              </w:rPr>
              <w:br/>
            </w:r>
          </w:p>
        </w:tc>
        <w:tc>
          <w:tcPr>
            <w:tcW w:w="567" w:type="dxa"/>
          </w:tcPr>
          <w:p w:rsidR="005C783A" w:rsidRPr="008E44AE" w:rsidRDefault="005C783A" w:rsidP="005153F9">
            <w:pPr>
              <w:keepNext/>
              <w:widowControl w:val="0"/>
              <w:spacing w:after="0" w:line="240" w:lineRule="auto"/>
              <w:jc w:val="both"/>
              <w:rPr>
                <w:rFonts w:ascii="Traditional Arabic" w:hAnsi="Traditional Arabic" w:cs="KFGQPC Uthman Taha Naskh"/>
                <w:sz w:val="32"/>
                <w:szCs w:val="32"/>
                <w:rtl/>
              </w:rPr>
            </w:pPr>
          </w:p>
        </w:tc>
        <w:tc>
          <w:tcPr>
            <w:tcW w:w="3402"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أَو أَن نَكونَ لِراعٍ بَعدَهُ تَبَعا</w:t>
            </w:r>
            <w:r w:rsidRPr="008E44AE">
              <w:rPr>
                <w:rFonts w:ascii="Traditional Arabic" w:hAnsi="Traditional Arabic" w:cs="KFGQPC Uthman Taha Naskh"/>
                <w:sz w:val="32"/>
                <w:szCs w:val="32"/>
                <w:rtl/>
              </w:rPr>
              <w:br/>
            </w:r>
          </w:p>
        </w:tc>
        <w:tc>
          <w:tcPr>
            <w:tcW w:w="851" w:type="dxa"/>
          </w:tcPr>
          <w:p w:rsidR="005C783A" w:rsidRPr="008E44AE" w:rsidRDefault="005C783A" w:rsidP="005153F9">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vertAlign w:val="superscript"/>
                <w:rtl/>
              </w:rPr>
              <w:footnoteReference w:id="64"/>
            </w:r>
            <w:r w:rsidRPr="008E44AE">
              <w:rPr>
                <w:rFonts w:ascii="Traditional Arabic" w:hAnsi="Traditional Arabic" w:cs="KFGQPC Uthman Taha Naskh"/>
                <w:sz w:val="32"/>
                <w:szCs w:val="32"/>
                <w:vertAlign w:val="superscript"/>
                <w:rtl/>
              </w:rPr>
              <w:t>)</w:t>
            </w:r>
          </w:p>
        </w:tc>
      </w:tr>
    </w:tbl>
    <w:p w:rsidR="005C783A" w:rsidRPr="008E44AE" w:rsidRDefault="005C783A" w:rsidP="00073327">
      <w:pPr>
        <w:pStyle w:val="a3"/>
        <w:keepNext/>
        <w:widowControl w:val="0"/>
        <w:bidi/>
        <w:spacing w:after="0" w:line="240" w:lineRule="auto"/>
        <w:ind w:left="0" w:firstLine="284"/>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وتكمن قيمة هذا النقش في انفراده وعدم وروده في المصادر الأدبية التي اطلعت عليها</w:t>
      </w:r>
      <w:r w:rsidR="00E43B2F"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sz w:val="32"/>
          <w:szCs w:val="32"/>
          <w:rtl/>
        </w:rPr>
        <w:lastRenderedPageBreak/>
        <w:t xml:space="preserve">كما </w:t>
      </w:r>
      <w:r w:rsidR="00073327" w:rsidRPr="008E44AE">
        <w:rPr>
          <w:rFonts w:ascii="Traditional Arabic" w:hAnsi="Traditional Arabic" w:cs="KFGQPC Uthman Taha Naskh" w:hint="cs"/>
          <w:sz w:val="32"/>
          <w:szCs w:val="32"/>
          <w:rtl/>
        </w:rPr>
        <w:t>أ</w:t>
      </w:r>
      <w:r w:rsidRPr="008E44AE">
        <w:rPr>
          <w:rFonts w:ascii="Traditional Arabic" w:hAnsi="Traditional Arabic" w:cs="KFGQPC Uthman Taha Naskh"/>
          <w:sz w:val="32"/>
          <w:szCs w:val="32"/>
          <w:rtl/>
        </w:rPr>
        <w:t>ن النقش الشعري متسق مع معاني النقوش النثرية في كثرة الإيمانيات فيها.</w:t>
      </w:r>
    </w:p>
    <w:p w:rsidR="00DB4609" w:rsidRPr="008E44AE" w:rsidRDefault="005C783A" w:rsidP="00553BAC">
      <w:pPr>
        <w:keepNext/>
        <w:widowControl w:val="0"/>
        <w:bidi/>
        <w:spacing w:after="0" w:line="240" w:lineRule="auto"/>
        <w:jc w:val="both"/>
        <w:rPr>
          <w:rFonts w:ascii="Traditional Arabic" w:hAnsi="Traditional Arabic" w:cs="KFGQPC Uthman Taha Naskh"/>
          <w:b/>
          <w:bCs/>
          <w:sz w:val="32"/>
          <w:szCs w:val="32"/>
          <w:u w:val="single"/>
          <w:rtl/>
        </w:rPr>
      </w:pPr>
      <w:r w:rsidRPr="008E44AE">
        <w:rPr>
          <w:rFonts w:ascii="Traditional Arabic" w:hAnsi="Traditional Arabic" w:cs="KFGQPC Uthman Taha Naskh"/>
          <w:b/>
          <w:bCs/>
          <w:sz w:val="32"/>
          <w:szCs w:val="32"/>
          <w:u w:val="single"/>
          <w:rtl/>
        </w:rPr>
        <w:t xml:space="preserve"> </w:t>
      </w:r>
      <w:r w:rsidR="00035DEA" w:rsidRPr="008E44AE">
        <w:rPr>
          <w:rFonts w:ascii="Traditional Arabic" w:hAnsi="Traditional Arabic" w:cs="KFGQPC Uthman Taha Naskh"/>
          <w:b/>
          <w:bCs/>
          <w:sz w:val="32"/>
          <w:szCs w:val="32"/>
          <w:u w:val="single"/>
          <w:rtl/>
        </w:rPr>
        <w:t xml:space="preserve">(10) </w:t>
      </w:r>
      <w:r w:rsidR="00DB4609" w:rsidRPr="008E44AE">
        <w:rPr>
          <w:rFonts w:ascii="Traditional Arabic" w:hAnsi="Traditional Arabic" w:cs="KFGQPC Uthman Taha Naskh"/>
          <w:b/>
          <w:bCs/>
          <w:sz w:val="32"/>
          <w:szCs w:val="32"/>
          <w:u w:val="single"/>
          <w:rtl/>
        </w:rPr>
        <w:t xml:space="preserve">النقش </w:t>
      </w:r>
      <w:r w:rsidR="00035DEA" w:rsidRPr="008E44AE">
        <w:rPr>
          <w:rFonts w:ascii="Traditional Arabic" w:hAnsi="Traditional Arabic" w:cs="KFGQPC Uthman Taha Naskh"/>
          <w:b/>
          <w:bCs/>
          <w:sz w:val="32"/>
          <w:szCs w:val="32"/>
          <w:u w:val="single"/>
          <w:rtl/>
        </w:rPr>
        <w:t>ال</w:t>
      </w:r>
      <w:r w:rsidR="00DB4609" w:rsidRPr="008E44AE">
        <w:rPr>
          <w:rFonts w:ascii="Traditional Arabic" w:hAnsi="Traditional Arabic" w:cs="KFGQPC Uthman Taha Naskh"/>
          <w:b/>
          <w:bCs/>
          <w:sz w:val="32"/>
          <w:szCs w:val="32"/>
          <w:u w:val="single"/>
          <w:rtl/>
        </w:rPr>
        <w:t>ع</w:t>
      </w:r>
      <w:r w:rsidR="00035DEA" w:rsidRPr="008E44AE">
        <w:rPr>
          <w:rFonts w:ascii="Traditional Arabic" w:hAnsi="Traditional Arabic" w:cs="KFGQPC Uthman Taha Naskh"/>
          <w:b/>
          <w:bCs/>
          <w:sz w:val="32"/>
          <w:szCs w:val="32"/>
          <w:u w:val="single"/>
          <w:rtl/>
        </w:rPr>
        <w:t>ا</w:t>
      </w:r>
      <w:r w:rsidR="00DB4609" w:rsidRPr="008E44AE">
        <w:rPr>
          <w:rFonts w:ascii="Traditional Arabic" w:hAnsi="Traditional Arabic" w:cs="KFGQPC Uthman Taha Naskh"/>
          <w:b/>
          <w:bCs/>
          <w:sz w:val="32"/>
          <w:szCs w:val="32"/>
          <w:u w:val="single"/>
          <w:rtl/>
        </w:rPr>
        <w:t>شر:</w:t>
      </w:r>
    </w:p>
    <w:tbl>
      <w:tblPr>
        <w:bidiVisual/>
        <w:tblW w:w="9073" w:type="dxa"/>
        <w:tblLayout w:type="fixed"/>
        <w:tblLook w:val="01E0"/>
      </w:tblPr>
      <w:tblGrid>
        <w:gridCol w:w="851"/>
        <w:gridCol w:w="3402"/>
        <w:gridCol w:w="567"/>
        <w:gridCol w:w="3402"/>
        <w:gridCol w:w="851"/>
      </w:tblGrid>
      <w:tr w:rsidR="00405CAE" w:rsidRPr="008E44AE" w:rsidTr="00AE6AEE">
        <w:trPr>
          <w:trHeight w:hRule="exact" w:val="454"/>
        </w:trPr>
        <w:tc>
          <w:tcPr>
            <w:tcW w:w="851" w:type="dxa"/>
          </w:tcPr>
          <w:p w:rsidR="00405CAE" w:rsidRPr="008E44AE" w:rsidRDefault="00405CAE" w:rsidP="00553BAC">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1</w:t>
            </w:r>
            <w:r w:rsidRPr="008E44AE">
              <w:rPr>
                <w:rFonts w:ascii="Traditional Arabic" w:hAnsi="Traditional Arabic" w:cs="KFGQPC Uthman Taha Naskh"/>
                <w:sz w:val="32"/>
                <w:szCs w:val="32"/>
                <w:rtl/>
              </w:rPr>
              <w:br/>
            </w:r>
          </w:p>
        </w:tc>
        <w:tc>
          <w:tcPr>
            <w:tcW w:w="3402" w:type="dxa"/>
          </w:tcPr>
          <w:p w:rsidR="00405CAE" w:rsidRPr="008E44AE" w:rsidRDefault="00405CAE" w:rsidP="00553BAC">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بادر زمانك قبلَ وقتِ رحيلِه</w:t>
            </w:r>
            <w:r w:rsidRPr="008E44AE">
              <w:rPr>
                <w:rFonts w:ascii="Traditional Arabic" w:hAnsi="Traditional Arabic" w:cs="KFGQPC Uthman Taha Naskh"/>
                <w:sz w:val="32"/>
                <w:szCs w:val="32"/>
                <w:rtl/>
              </w:rPr>
              <w:br/>
            </w:r>
          </w:p>
        </w:tc>
        <w:tc>
          <w:tcPr>
            <w:tcW w:w="567" w:type="dxa"/>
          </w:tcPr>
          <w:p w:rsidR="00405CAE" w:rsidRPr="008E44AE" w:rsidRDefault="00405CAE" w:rsidP="00553BAC">
            <w:pPr>
              <w:keepNext/>
              <w:widowControl w:val="0"/>
              <w:spacing w:after="0" w:line="240" w:lineRule="auto"/>
              <w:jc w:val="both"/>
              <w:rPr>
                <w:rFonts w:ascii="Traditional Arabic" w:hAnsi="Traditional Arabic" w:cs="KFGQPC Uthman Taha Naskh"/>
                <w:sz w:val="32"/>
                <w:szCs w:val="32"/>
                <w:rtl/>
              </w:rPr>
            </w:pPr>
          </w:p>
        </w:tc>
        <w:tc>
          <w:tcPr>
            <w:tcW w:w="3402" w:type="dxa"/>
          </w:tcPr>
          <w:p w:rsidR="00405CAE" w:rsidRPr="008E44AE" w:rsidRDefault="00405CAE" w:rsidP="00553BAC">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واعملْ ليومكَ يا أخا الإسرافِ</w:t>
            </w:r>
            <w:r w:rsidRPr="008E44AE">
              <w:rPr>
                <w:rFonts w:ascii="Traditional Arabic" w:hAnsi="Traditional Arabic" w:cs="KFGQPC Uthman Taha Naskh"/>
                <w:sz w:val="32"/>
                <w:szCs w:val="32"/>
                <w:rtl/>
              </w:rPr>
              <w:br/>
            </w:r>
          </w:p>
        </w:tc>
        <w:tc>
          <w:tcPr>
            <w:tcW w:w="851" w:type="dxa"/>
          </w:tcPr>
          <w:p w:rsidR="00405CAE" w:rsidRPr="008E44AE" w:rsidRDefault="00405CAE" w:rsidP="00553BAC">
            <w:pPr>
              <w:keepNext/>
              <w:widowControl w:val="0"/>
              <w:spacing w:after="0" w:line="240" w:lineRule="auto"/>
              <w:jc w:val="both"/>
              <w:rPr>
                <w:rFonts w:ascii="Traditional Arabic" w:hAnsi="Traditional Arabic" w:cs="KFGQPC Uthman Taha Naskh"/>
                <w:sz w:val="32"/>
                <w:szCs w:val="32"/>
                <w:rtl/>
              </w:rPr>
            </w:pPr>
          </w:p>
        </w:tc>
      </w:tr>
      <w:tr w:rsidR="00405CAE" w:rsidRPr="008E44AE" w:rsidTr="00AE6AEE">
        <w:trPr>
          <w:trHeight w:hRule="exact" w:val="454"/>
        </w:trPr>
        <w:tc>
          <w:tcPr>
            <w:tcW w:w="851" w:type="dxa"/>
          </w:tcPr>
          <w:p w:rsidR="00405CAE" w:rsidRPr="008E44AE" w:rsidRDefault="00405CAE" w:rsidP="00553BAC">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2</w:t>
            </w:r>
          </w:p>
        </w:tc>
        <w:tc>
          <w:tcPr>
            <w:tcW w:w="3402" w:type="dxa"/>
          </w:tcPr>
          <w:p w:rsidR="00405CAE" w:rsidRPr="008E44AE" w:rsidRDefault="00405CAE" w:rsidP="00553BAC">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فكأنّ يومَك قد أتاكَ بغصَّةٍ</w:t>
            </w:r>
            <w:r w:rsidRPr="008E44AE">
              <w:rPr>
                <w:rFonts w:ascii="Traditional Arabic" w:hAnsi="Traditional Arabic" w:cs="KFGQPC Uthman Taha Naskh"/>
                <w:sz w:val="32"/>
                <w:szCs w:val="32"/>
                <w:rtl/>
              </w:rPr>
              <w:br/>
            </w:r>
          </w:p>
        </w:tc>
        <w:tc>
          <w:tcPr>
            <w:tcW w:w="567" w:type="dxa"/>
          </w:tcPr>
          <w:p w:rsidR="00405CAE" w:rsidRPr="008E44AE" w:rsidRDefault="00405CAE" w:rsidP="00553BAC">
            <w:pPr>
              <w:keepNext/>
              <w:widowControl w:val="0"/>
              <w:spacing w:after="0" w:line="240" w:lineRule="auto"/>
              <w:jc w:val="both"/>
              <w:rPr>
                <w:rFonts w:ascii="Traditional Arabic" w:hAnsi="Traditional Arabic" w:cs="KFGQPC Uthman Taha Naskh"/>
                <w:sz w:val="32"/>
                <w:szCs w:val="32"/>
                <w:rtl/>
              </w:rPr>
            </w:pPr>
          </w:p>
        </w:tc>
        <w:tc>
          <w:tcPr>
            <w:tcW w:w="3402" w:type="dxa"/>
          </w:tcPr>
          <w:p w:rsidR="00405CAE" w:rsidRPr="008E44AE" w:rsidRDefault="00405CAE" w:rsidP="00553BAC">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فأزالَ عنكَ لذيذَ عَيْشٍ صَافِ</w:t>
            </w:r>
            <w:r w:rsidRPr="008E44AE">
              <w:rPr>
                <w:rFonts w:ascii="Traditional Arabic" w:hAnsi="Traditional Arabic" w:cs="KFGQPC Uthman Taha Naskh"/>
                <w:sz w:val="32"/>
                <w:szCs w:val="32"/>
                <w:rtl/>
              </w:rPr>
              <w:br/>
            </w:r>
          </w:p>
        </w:tc>
        <w:tc>
          <w:tcPr>
            <w:tcW w:w="851" w:type="dxa"/>
          </w:tcPr>
          <w:p w:rsidR="00405CAE" w:rsidRPr="008E44AE" w:rsidRDefault="00405CAE" w:rsidP="00553BAC">
            <w:pPr>
              <w:keepNext/>
              <w:widowControl w:val="0"/>
              <w:spacing w:after="0" w:line="240" w:lineRule="auto"/>
              <w:jc w:val="both"/>
              <w:rPr>
                <w:rFonts w:ascii="Traditional Arabic" w:hAnsi="Traditional Arabic" w:cs="KFGQPC Uthman Taha Naskh"/>
                <w:sz w:val="32"/>
                <w:szCs w:val="32"/>
                <w:rtl/>
              </w:rPr>
            </w:pPr>
          </w:p>
        </w:tc>
      </w:tr>
    </w:tbl>
    <w:p w:rsidR="00405CAE" w:rsidRPr="008E44AE" w:rsidRDefault="00405CAE" w:rsidP="00553BAC">
      <w:pPr>
        <w:pStyle w:val="a3"/>
        <w:keepNext/>
        <w:widowControl w:val="0"/>
        <w:numPr>
          <w:ilvl w:val="0"/>
          <w:numId w:val="1"/>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b/>
          <w:bCs/>
          <w:sz w:val="32"/>
          <w:szCs w:val="32"/>
          <w:rtl/>
        </w:rPr>
        <w:t>المصدر</w:t>
      </w:r>
      <w:r w:rsidRPr="008E44AE">
        <w:rPr>
          <w:rFonts w:ascii="Traditional Arabic" w:hAnsi="Traditional Arabic" w:cs="KFGQPC Uthman Taha Naskh"/>
          <w:sz w:val="32"/>
          <w:szCs w:val="32"/>
          <w:rtl/>
        </w:rPr>
        <w:t xml:space="preserve"> : آثار منطقة حائل، صفحة (١٤٦).</w:t>
      </w:r>
    </w:p>
    <w:p w:rsidR="00405CAE" w:rsidRPr="008E44AE" w:rsidRDefault="00405CAE" w:rsidP="00553BAC">
      <w:pPr>
        <w:pStyle w:val="a3"/>
        <w:keepNext/>
        <w:widowControl w:val="0"/>
        <w:numPr>
          <w:ilvl w:val="0"/>
          <w:numId w:val="1"/>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b/>
          <w:bCs/>
          <w:sz w:val="32"/>
          <w:szCs w:val="32"/>
          <w:rtl/>
        </w:rPr>
        <w:t>الموقع</w:t>
      </w:r>
      <w:r w:rsidRPr="008E44AE">
        <w:rPr>
          <w:rFonts w:ascii="Traditional Arabic" w:hAnsi="Traditional Arabic" w:cs="KFGQPC Uthman Taha Naskh"/>
          <w:sz w:val="32"/>
          <w:szCs w:val="32"/>
          <w:rtl/>
        </w:rPr>
        <w:t>: الحويط، حائل.</w:t>
      </w:r>
    </w:p>
    <w:p w:rsidR="00405CAE" w:rsidRPr="008E44AE" w:rsidRDefault="00405CAE" w:rsidP="00553BAC">
      <w:pPr>
        <w:pStyle w:val="a3"/>
        <w:keepNext/>
        <w:widowControl w:val="0"/>
        <w:numPr>
          <w:ilvl w:val="0"/>
          <w:numId w:val="1"/>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b/>
          <w:bCs/>
          <w:sz w:val="32"/>
          <w:szCs w:val="32"/>
          <w:rtl/>
        </w:rPr>
        <w:t xml:space="preserve">تأريخ النقش: </w:t>
      </w:r>
      <w:r w:rsidRPr="008E44AE">
        <w:rPr>
          <w:rFonts w:ascii="Traditional Arabic" w:hAnsi="Traditional Arabic" w:cs="KFGQPC Uthman Taha Naskh"/>
          <w:sz w:val="32"/>
          <w:szCs w:val="32"/>
          <w:rtl/>
        </w:rPr>
        <w:t>يوم الأربعاء لسبع بقين من شعبان سنة 309هـ.</w:t>
      </w:r>
    </w:p>
    <w:p w:rsidR="00405CAE" w:rsidRPr="008E44AE" w:rsidRDefault="00405CAE" w:rsidP="00553BAC">
      <w:pPr>
        <w:pStyle w:val="a3"/>
        <w:keepNext/>
        <w:widowControl w:val="0"/>
        <w:numPr>
          <w:ilvl w:val="0"/>
          <w:numId w:val="1"/>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b/>
          <w:bCs/>
          <w:sz w:val="32"/>
          <w:szCs w:val="32"/>
          <w:rtl/>
        </w:rPr>
        <w:t>الناقش</w:t>
      </w:r>
      <w:r w:rsidRPr="008E44AE">
        <w:rPr>
          <w:rFonts w:ascii="Traditional Arabic" w:hAnsi="Traditional Arabic" w:cs="KFGQPC Uthman Taha Naskh"/>
          <w:sz w:val="32"/>
          <w:szCs w:val="32"/>
          <w:rtl/>
        </w:rPr>
        <w:t>: محمد بن يعقوب.</w:t>
      </w:r>
    </w:p>
    <w:p w:rsidR="00405CAE" w:rsidRPr="008E44AE" w:rsidRDefault="00405CAE" w:rsidP="00553BAC">
      <w:pPr>
        <w:pStyle w:val="a3"/>
        <w:keepNext/>
        <w:widowControl w:val="0"/>
        <w:numPr>
          <w:ilvl w:val="0"/>
          <w:numId w:val="1"/>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b/>
          <w:bCs/>
          <w:sz w:val="32"/>
          <w:szCs w:val="32"/>
          <w:rtl/>
        </w:rPr>
        <w:t>الوزن</w:t>
      </w:r>
      <w:r w:rsidRPr="008E44AE">
        <w:rPr>
          <w:rFonts w:ascii="Traditional Arabic" w:hAnsi="Traditional Arabic" w:cs="KFGQPC Uthman Taha Naskh"/>
          <w:sz w:val="32"/>
          <w:szCs w:val="32"/>
          <w:rtl/>
        </w:rPr>
        <w:t>: من الكامل:</w:t>
      </w:r>
    </w:p>
    <w:tbl>
      <w:tblPr>
        <w:bidiVisual/>
        <w:tblW w:w="9073" w:type="dxa"/>
        <w:tblLayout w:type="fixed"/>
        <w:tblLook w:val="01E0"/>
      </w:tblPr>
      <w:tblGrid>
        <w:gridCol w:w="851"/>
        <w:gridCol w:w="3402"/>
        <w:gridCol w:w="567"/>
        <w:gridCol w:w="3402"/>
        <w:gridCol w:w="851"/>
      </w:tblGrid>
      <w:tr w:rsidR="00405CAE" w:rsidRPr="008E44AE" w:rsidTr="00AE6AEE">
        <w:trPr>
          <w:trHeight w:hRule="exact" w:val="454"/>
        </w:trPr>
        <w:tc>
          <w:tcPr>
            <w:tcW w:w="851" w:type="dxa"/>
          </w:tcPr>
          <w:p w:rsidR="00405CAE" w:rsidRPr="008E44AE" w:rsidRDefault="00405CAE" w:rsidP="00553BAC">
            <w:pPr>
              <w:keepNext/>
              <w:widowControl w:val="0"/>
              <w:bidi/>
              <w:spacing w:after="0" w:line="240" w:lineRule="auto"/>
              <w:jc w:val="both"/>
              <w:rPr>
                <w:rFonts w:ascii="Traditional Arabic" w:hAnsi="Traditional Arabic" w:cs="KFGQPC Uthman Taha Naskh"/>
                <w:sz w:val="32"/>
                <w:szCs w:val="32"/>
                <w:rtl/>
              </w:rPr>
            </w:pPr>
          </w:p>
        </w:tc>
        <w:tc>
          <w:tcPr>
            <w:tcW w:w="3402" w:type="dxa"/>
          </w:tcPr>
          <w:p w:rsidR="00405CAE" w:rsidRPr="008E44AE" w:rsidRDefault="00405CAE" w:rsidP="00553BAC">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مُتْفاعلن متفاعلن متفاعلن</w:t>
            </w:r>
            <w:r w:rsidRPr="008E44AE">
              <w:rPr>
                <w:rFonts w:ascii="Traditional Arabic" w:hAnsi="Traditional Arabic" w:cs="KFGQPC Uthman Taha Naskh"/>
                <w:sz w:val="32"/>
                <w:szCs w:val="32"/>
                <w:rtl/>
              </w:rPr>
              <w:br/>
            </w:r>
          </w:p>
        </w:tc>
        <w:tc>
          <w:tcPr>
            <w:tcW w:w="567" w:type="dxa"/>
          </w:tcPr>
          <w:p w:rsidR="00405CAE" w:rsidRPr="008E44AE" w:rsidRDefault="00405CAE" w:rsidP="00553BAC">
            <w:pPr>
              <w:keepNext/>
              <w:widowControl w:val="0"/>
              <w:spacing w:after="0" w:line="240" w:lineRule="auto"/>
              <w:jc w:val="both"/>
              <w:rPr>
                <w:rFonts w:ascii="Traditional Arabic" w:hAnsi="Traditional Arabic" w:cs="KFGQPC Uthman Taha Naskh"/>
                <w:sz w:val="32"/>
                <w:szCs w:val="32"/>
                <w:rtl/>
              </w:rPr>
            </w:pPr>
          </w:p>
        </w:tc>
        <w:tc>
          <w:tcPr>
            <w:tcW w:w="3402" w:type="dxa"/>
          </w:tcPr>
          <w:p w:rsidR="00405CAE" w:rsidRPr="008E44AE" w:rsidRDefault="00405CAE" w:rsidP="00553BAC">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متْفاعلن متفاعلن مُتْفَاْعِلْ</w:t>
            </w:r>
            <w:r w:rsidRPr="008E44AE">
              <w:rPr>
                <w:rFonts w:ascii="Traditional Arabic" w:hAnsi="Traditional Arabic" w:cs="KFGQPC Uthman Taha Naskh"/>
                <w:sz w:val="32"/>
                <w:szCs w:val="32"/>
                <w:rtl/>
              </w:rPr>
              <w:br/>
            </w:r>
          </w:p>
        </w:tc>
        <w:tc>
          <w:tcPr>
            <w:tcW w:w="851" w:type="dxa"/>
          </w:tcPr>
          <w:p w:rsidR="00405CAE" w:rsidRPr="008E44AE" w:rsidRDefault="00405CAE" w:rsidP="00553BAC">
            <w:pPr>
              <w:keepNext/>
              <w:widowControl w:val="0"/>
              <w:spacing w:after="0" w:line="240" w:lineRule="auto"/>
              <w:jc w:val="both"/>
              <w:rPr>
                <w:rFonts w:ascii="Traditional Arabic" w:hAnsi="Traditional Arabic" w:cs="KFGQPC Uthman Taha Naskh"/>
                <w:sz w:val="32"/>
                <w:szCs w:val="32"/>
                <w:rtl/>
              </w:rPr>
            </w:pPr>
          </w:p>
        </w:tc>
      </w:tr>
    </w:tbl>
    <w:p w:rsidR="00405CAE" w:rsidRPr="008E44AE" w:rsidRDefault="00405CAE" w:rsidP="00363379">
      <w:pPr>
        <w:pStyle w:val="a3"/>
        <w:keepNext/>
        <w:widowControl w:val="0"/>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وقد دخل الإ</w:t>
      </w:r>
      <w:r w:rsidR="00324694"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ض</w:t>
      </w:r>
      <w:r w:rsidR="00324694"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م</w:t>
      </w:r>
      <w:r w:rsidR="00324694"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ار</w:t>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vertAlign w:val="superscript"/>
          <w:rtl/>
        </w:rPr>
        <w:footnoteReference w:id="65"/>
      </w:r>
      <w:r w:rsidRPr="008E44AE">
        <w:rPr>
          <w:rFonts w:ascii="Traditional Arabic" w:hAnsi="Traditional Arabic" w:cs="KFGQPC Uthman Taha Naskh"/>
          <w:sz w:val="32"/>
          <w:szCs w:val="32"/>
          <w:vertAlign w:val="superscript"/>
          <w:rtl/>
        </w:rPr>
        <w:t>)</w:t>
      </w:r>
      <w:r w:rsidR="00363379" w:rsidRPr="008E44AE">
        <w:rPr>
          <w:rFonts w:ascii="Traditional Arabic" w:hAnsi="Traditional Arabic" w:cs="KFGQPC Uthman Taha Naskh" w:hint="cs"/>
          <w:sz w:val="32"/>
          <w:szCs w:val="32"/>
          <w:rtl/>
        </w:rPr>
        <w:t xml:space="preserve"> في</w:t>
      </w:r>
      <w:r w:rsidR="00363379" w:rsidRPr="008E44AE">
        <w:rPr>
          <w:rFonts w:ascii="Traditional Arabic" w:hAnsi="Traditional Arabic" w:cs="KFGQPC Uthman Taha Naskh"/>
          <w:sz w:val="32"/>
          <w:szCs w:val="32"/>
          <w:rtl/>
        </w:rPr>
        <w:t xml:space="preserve"> </w:t>
      </w:r>
      <w:r w:rsidR="00363379" w:rsidRPr="008E44AE">
        <w:rPr>
          <w:rFonts w:ascii="Traditional Arabic" w:hAnsi="Traditional Arabic" w:cs="KFGQPC Uthman Taha Naskh" w:hint="cs"/>
          <w:sz w:val="32"/>
          <w:szCs w:val="32"/>
          <w:rtl/>
        </w:rPr>
        <w:t>التفعيلة</w:t>
      </w:r>
      <w:r w:rsidR="00363379" w:rsidRPr="008E44AE">
        <w:rPr>
          <w:rFonts w:ascii="Traditional Arabic" w:hAnsi="Traditional Arabic" w:cs="KFGQPC Uthman Taha Naskh"/>
          <w:sz w:val="32"/>
          <w:szCs w:val="32"/>
          <w:rtl/>
        </w:rPr>
        <w:t xml:space="preserve"> </w:t>
      </w:r>
      <w:r w:rsidR="00363379" w:rsidRPr="008E44AE">
        <w:rPr>
          <w:rFonts w:ascii="Traditional Arabic" w:hAnsi="Traditional Arabic" w:cs="KFGQPC Uthman Taha Naskh" w:hint="cs"/>
          <w:sz w:val="32"/>
          <w:szCs w:val="32"/>
          <w:rtl/>
        </w:rPr>
        <w:t>الأولى</w:t>
      </w:r>
      <w:r w:rsidR="00363379" w:rsidRPr="008E44AE">
        <w:rPr>
          <w:rFonts w:ascii="Traditional Arabic" w:hAnsi="Traditional Arabic" w:cs="KFGQPC Uthman Taha Naskh"/>
          <w:sz w:val="32"/>
          <w:szCs w:val="32"/>
          <w:rtl/>
        </w:rPr>
        <w:t xml:space="preserve"> </w:t>
      </w:r>
      <w:r w:rsidR="00363379" w:rsidRPr="008E44AE">
        <w:rPr>
          <w:rFonts w:ascii="Traditional Arabic" w:hAnsi="Traditional Arabic" w:cs="KFGQPC Uthman Taha Naskh" w:hint="cs"/>
          <w:sz w:val="32"/>
          <w:szCs w:val="32"/>
          <w:rtl/>
        </w:rPr>
        <w:t>في</w:t>
      </w:r>
      <w:r w:rsidR="00363379" w:rsidRPr="008E44AE">
        <w:rPr>
          <w:rFonts w:ascii="Traditional Arabic" w:hAnsi="Traditional Arabic" w:cs="KFGQPC Uthman Taha Naskh"/>
          <w:sz w:val="32"/>
          <w:szCs w:val="32"/>
          <w:rtl/>
        </w:rPr>
        <w:t xml:space="preserve"> </w:t>
      </w:r>
      <w:r w:rsidR="00363379" w:rsidRPr="008E44AE">
        <w:rPr>
          <w:rFonts w:ascii="Traditional Arabic" w:hAnsi="Traditional Arabic" w:cs="KFGQPC Uthman Taha Naskh" w:hint="cs"/>
          <w:sz w:val="32"/>
          <w:szCs w:val="32"/>
          <w:rtl/>
        </w:rPr>
        <w:t>الشطر</w:t>
      </w:r>
      <w:r w:rsidR="00363379" w:rsidRPr="008E44AE">
        <w:rPr>
          <w:rFonts w:ascii="Traditional Arabic" w:hAnsi="Traditional Arabic" w:cs="KFGQPC Uthman Taha Naskh"/>
          <w:sz w:val="32"/>
          <w:szCs w:val="32"/>
          <w:rtl/>
        </w:rPr>
        <w:t xml:space="preserve"> </w:t>
      </w:r>
      <w:r w:rsidR="00363379" w:rsidRPr="008E44AE">
        <w:rPr>
          <w:rFonts w:ascii="Traditional Arabic" w:hAnsi="Traditional Arabic" w:cs="KFGQPC Uthman Taha Naskh" w:hint="cs"/>
          <w:sz w:val="32"/>
          <w:szCs w:val="32"/>
          <w:rtl/>
        </w:rPr>
        <w:t>الأول،</w:t>
      </w:r>
      <w:r w:rsidR="00363379" w:rsidRPr="008E44AE">
        <w:rPr>
          <w:rFonts w:ascii="Traditional Arabic" w:hAnsi="Traditional Arabic" w:cs="KFGQPC Uthman Taha Naskh"/>
          <w:sz w:val="32"/>
          <w:szCs w:val="32"/>
          <w:rtl/>
        </w:rPr>
        <w:t xml:space="preserve"> </w:t>
      </w:r>
      <w:r w:rsidR="00363379" w:rsidRPr="008E44AE">
        <w:rPr>
          <w:rFonts w:ascii="Traditional Arabic" w:hAnsi="Traditional Arabic" w:cs="KFGQPC Uthman Taha Naskh" w:hint="cs"/>
          <w:sz w:val="32"/>
          <w:szCs w:val="32"/>
          <w:rtl/>
        </w:rPr>
        <w:t>وفي</w:t>
      </w:r>
      <w:r w:rsidR="00363379" w:rsidRPr="008E44AE">
        <w:rPr>
          <w:rFonts w:ascii="Traditional Arabic" w:hAnsi="Traditional Arabic" w:cs="KFGQPC Uthman Taha Naskh"/>
          <w:sz w:val="32"/>
          <w:szCs w:val="32"/>
          <w:rtl/>
        </w:rPr>
        <w:t xml:space="preserve"> </w:t>
      </w:r>
      <w:r w:rsidR="00363379" w:rsidRPr="008E44AE">
        <w:rPr>
          <w:rFonts w:ascii="Traditional Arabic" w:hAnsi="Traditional Arabic" w:cs="KFGQPC Uthman Taha Naskh" w:hint="cs"/>
          <w:sz w:val="32"/>
          <w:szCs w:val="32"/>
          <w:rtl/>
        </w:rPr>
        <w:t>الشطر</w:t>
      </w:r>
      <w:r w:rsidR="00363379" w:rsidRPr="008E44AE">
        <w:rPr>
          <w:rFonts w:ascii="Traditional Arabic" w:hAnsi="Traditional Arabic" w:cs="KFGQPC Uthman Taha Naskh"/>
          <w:sz w:val="32"/>
          <w:szCs w:val="32"/>
          <w:rtl/>
        </w:rPr>
        <w:t xml:space="preserve"> </w:t>
      </w:r>
      <w:r w:rsidR="00363379" w:rsidRPr="008E44AE">
        <w:rPr>
          <w:rFonts w:ascii="Traditional Arabic" w:hAnsi="Traditional Arabic" w:cs="KFGQPC Uthman Taha Naskh" w:hint="cs"/>
          <w:sz w:val="32"/>
          <w:szCs w:val="32"/>
          <w:rtl/>
        </w:rPr>
        <w:t>الثاني</w:t>
      </w:r>
      <w:r w:rsidR="00363379" w:rsidRPr="008E44AE">
        <w:rPr>
          <w:rFonts w:ascii="Traditional Arabic" w:hAnsi="Traditional Arabic" w:cs="KFGQPC Uthman Taha Naskh"/>
          <w:sz w:val="32"/>
          <w:szCs w:val="32"/>
          <w:rtl/>
        </w:rPr>
        <w:t xml:space="preserve"> </w:t>
      </w:r>
      <w:r w:rsidR="00363379" w:rsidRPr="008E44AE">
        <w:rPr>
          <w:rFonts w:ascii="Traditional Arabic" w:hAnsi="Traditional Arabic" w:cs="KFGQPC Uthman Taha Naskh" w:hint="cs"/>
          <w:sz w:val="32"/>
          <w:szCs w:val="32"/>
          <w:rtl/>
        </w:rPr>
        <w:t>من</w:t>
      </w:r>
      <w:r w:rsidR="00363379" w:rsidRPr="008E44AE">
        <w:rPr>
          <w:rFonts w:ascii="Traditional Arabic" w:hAnsi="Traditional Arabic" w:cs="KFGQPC Uthman Taha Naskh"/>
          <w:sz w:val="32"/>
          <w:szCs w:val="32"/>
          <w:rtl/>
        </w:rPr>
        <w:t xml:space="preserve"> </w:t>
      </w:r>
      <w:r w:rsidR="00363379" w:rsidRPr="008E44AE">
        <w:rPr>
          <w:rFonts w:ascii="Traditional Arabic" w:hAnsi="Traditional Arabic" w:cs="KFGQPC Uthman Taha Naskh" w:hint="cs"/>
          <w:sz w:val="32"/>
          <w:szCs w:val="32"/>
          <w:rtl/>
        </w:rPr>
        <w:t>البيت</w:t>
      </w:r>
      <w:r w:rsidR="00363379" w:rsidRPr="008E44AE">
        <w:rPr>
          <w:rFonts w:ascii="Traditional Arabic" w:hAnsi="Traditional Arabic" w:cs="KFGQPC Uthman Taha Naskh"/>
          <w:sz w:val="32"/>
          <w:szCs w:val="32"/>
          <w:rtl/>
        </w:rPr>
        <w:t xml:space="preserve"> </w:t>
      </w:r>
      <w:r w:rsidR="00363379" w:rsidRPr="008E44AE">
        <w:rPr>
          <w:rFonts w:ascii="Traditional Arabic" w:hAnsi="Traditional Arabic" w:cs="KFGQPC Uthman Taha Naskh" w:hint="cs"/>
          <w:sz w:val="32"/>
          <w:szCs w:val="32"/>
          <w:rtl/>
        </w:rPr>
        <w:t>الأول،</w:t>
      </w:r>
      <w:r w:rsidR="00363379" w:rsidRPr="008E44AE">
        <w:rPr>
          <w:rFonts w:ascii="Traditional Arabic" w:hAnsi="Traditional Arabic" w:cs="KFGQPC Uthman Taha Naskh"/>
          <w:sz w:val="32"/>
          <w:szCs w:val="32"/>
          <w:rtl/>
        </w:rPr>
        <w:t xml:space="preserve"> </w:t>
      </w:r>
      <w:r w:rsidRPr="008E44AE">
        <w:rPr>
          <w:rFonts w:ascii="Traditional Arabic" w:hAnsi="Traditional Arabic" w:cs="KFGQPC Uthman Taha Naskh"/>
          <w:sz w:val="32"/>
          <w:szCs w:val="32"/>
          <w:rtl/>
        </w:rPr>
        <w:t>كما دخل الإ</w:t>
      </w:r>
      <w:r w:rsidR="00324694"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ض</w:t>
      </w:r>
      <w:r w:rsidR="00324694"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م</w:t>
      </w:r>
      <w:r w:rsidR="00324694"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ارُ والق</w:t>
      </w:r>
      <w:r w:rsidR="00324694"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ط</w:t>
      </w:r>
      <w:r w:rsidR="00324694"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عُ الضربَ (متفاعلن فصارت متفاعل وتنقل إلى مفعولن).</w:t>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vertAlign w:val="superscript"/>
          <w:rtl/>
        </w:rPr>
        <w:footnoteReference w:id="66"/>
      </w:r>
      <w:r w:rsidRPr="008E44AE">
        <w:rPr>
          <w:rFonts w:ascii="Traditional Arabic" w:hAnsi="Traditional Arabic" w:cs="KFGQPC Uthman Taha Naskh"/>
          <w:sz w:val="32"/>
          <w:szCs w:val="32"/>
          <w:vertAlign w:val="superscript"/>
          <w:rtl/>
        </w:rPr>
        <w:t>)</w:t>
      </w:r>
    </w:p>
    <w:p w:rsidR="00405CAE" w:rsidRPr="008E44AE" w:rsidRDefault="00405CAE" w:rsidP="00553BAC">
      <w:pPr>
        <w:pStyle w:val="a3"/>
        <w:keepNext/>
        <w:widowControl w:val="0"/>
        <w:numPr>
          <w:ilvl w:val="0"/>
          <w:numId w:val="1"/>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b/>
          <w:bCs/>
          <w:sz w:val="32"/>
          <w:szCs w:val="32"/>
          <w:rtl/>
        </w:rPr>
        <w:t>صورة الكتابة:</w:t>
      </w:r>
      <w:r w:rsidRPr="008E44AE">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vertAlign w:val="superscript"/>
          <w:rtl/>
        </w:rPr>
        <w:footnoteReference w:id="67"/>
      </w:r>
      <w:r w:rsidRPr="008E44AE">
        <w:rPr>
          <w:rFonts w:ascii="Traditional Arabic" w:hAnsi="Traditional Arabic" w:cs="KFGQPC Uthman Taha Naskh"/>
          <w:sz w:val="32"/>
          <w:szCs w:val="32"/>
          <w:vertAlign w:val="superscript"/>
          <w:rtl/>
        </w:rPr>
        <w:t>)</w:t>
      </w:r>
    </w:p>
    <w:p w:rsidR="00405CAE" w:rsidRPr="008E44AE" w:rsidRDefault="00405CAE" w:rsidP="00553BAC">
      <w:pPr>
        <w:pStyle w:val="a3"/>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noProof/>
          <w:sz w:val="32"/>
          <w:szCs w:val="32"/>
          <w:rtl/>
        </w:rPr>
        <w:lastRenderedPageBreak/>
        <w:drawing>
          <wp:inline distT="0" distB="0" distL="0" distR="0">
            <wp:extent cx="4850295" cy="3221188"/>
            <wp:effectExtent l="19050" t="0" r="7455" b="0"/>
            <wp:docPr id="12" name="صورة 1" descr="C:\Documents and Settings\Administrator\My Documents\Dropbox\بحوث\النقوش الشعرية\حائل142  كامل\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My Documents\Dropbox\بحوث\النقوش الشعرية\حائل142  كامل\88.jpg"/>
                    <pic:cNvPicPr>
                      <a:picLocks noChangeAspect="1" noChangeArrowheads="1"/>
                    </pic:cNvPicPr>
                  </pic:nvPicPr>
                  <pic:blipFill>
                    <a:blip r:embed="rId26" cstate="print"/>
                    <a:srcRect/>
                    <a:stretch>
                      <a:fillRect/>
                    </a:stretch>
                  </pic:blipFill>
                  <pic:spPr bwMode="auto">
                    <a:xfrm>
                      <a:off x="0" y="0"/>
                      <a:ext cx="4855129" cy="3224398"/>
                    </a:xfrm>
                    <a:prstGeom prst="rect">
                      <a:avLst/>
                    </a:prstGeom>
                    <a:noFill/>
                    <a:ln w="9525">
                      <a:noFill/>
                      <a:miter lim="800000"/>
                      <a:headEnd/>
                      <a:tailEnd/>
                    </a:ln>
                  </pic:spPr>
                </pic:pic>
              </a:graphicData>
            </a:graphic>
          </wp:inline>
        </w:drawing>
      </w:r>
    </w:p>
    <w:p w:rsidR="00405CAE" w:rsidRPr="008E44AE" w:rsidRDefault="00405CAE" w:rsidP="00553BAC">
      <w:pPr>
        <w:pStyle w:val="a3"/>
        <w:keepNext/>
        <w:widowControl w:val="0"/>
        <w:bidi/>
        <w:spacing w:after="0" w:line="240" w:lineRule="auto"/>
        <w:jc w:val="both"/>
        <w:rPr>
          <w:rFonts w:ascii="Traditional Arabic" w:hAnsi="Traditional Arabic" w:cs="KFGQPC Uthman Taha Naskh"/>
          <w:sz w:val="32"/>
          <w:szCs w:val="32"/>
          <w:rtl/>
        </w:rPr>
      </w:pPr>
    </w:p>
    <w:p w:rsidR="00405CAE" w:rsidRPr="008E44AE" w:rsidRDefault="00405CAE" w:rsidP="00553BAC">
      <w:pPr>
        <w:pStyle w:val="a3"/>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noProof/>
          <w:sz w:val="32"/>
          <w:szCs w:val="32"/>
          <w:rtl/>
        </w:rPr>
        <w:drawing>
          <wp:inline distT="0" distB="0" distL="0" distR="0">
            <wp:extent cx="5486400" cy="2619331"/>
            <wp:effectExtent l="19050" t="0" r="0" b="0"/>
            <wp:docPr id="15" name="صورة 2" descr="C:\Documents and Settings\Administrator\My Documents\Dropbox\بحوث\النقوش الشعرية\حائل142  كامل\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My Documents\Dropbox\بحوث\النقوش الشعرية\حائل142  كامل\87.jpg"/>
                    <pic:cNvPicPr>
                      <a:picLocks noChangeAspect="1" noChangeArrowheads="1"/>
                    </pic:cNvPicPr>
                  </pic:nvPicPr>
                  <pic:blipFill>
                    <a:blip r:embed="rId27" cstate="print"/>
                    <a:srcRect/>
                    <a:stretch>
                      <a:fillRect/>
                    </a:stretch>
                  </pic:blipFill>
                  <pic:spPr bwMode="auto">
                    <a:xfrm>
                      <a:off x="0" y="0"/>
                      <a:ext cx="5486400" cy="2619331"/>
                    </a:xfrm>
                    <a:prstGeom prst="rect">
                      <a:avLst/>
                    </a:prstGeom>
                    <a:noFill/>
                    <a:ln w="9525">
                      <a:noFill/>
                      <a:miter lim="800000"/>
                      <a:headEnd/>
                      <a:tailEnd/>
                    </a:ln>
                  </pic:spPr>
                </pic:pic>
              </a:graphicData>
            </a:graphic>
          </wp:inline>
        </w:drawing>
      </w:r>
    </w:p>
    <w:p w:rsidR="00405CAE" w:rsidRPr="008E44AE" w:rsidRDefault="00405CAE" w:rsidP="00553BAC">
      <w:pPr>
        <w:pStyle w:val="a3"/>
        <w:keepNext/>
        <w:widowControl w:val="0"/>
        <w:numPr>
          <w:ilvl w:val="0"/>
          <w:numId w:val="1"/>
        </w:numPr>
        <w:bidi/>
        <w:spacing w:after="0" w:line="240" w:lineRule="auto"/>
        <w:jc w:val="both"/>
        <w:rPr>
          <w:rFonts w:ascii="Traditional Arabic" w:hAnsi="Traditional Arabic" w:cs="KFGQPC Uthman Taha Naskh"/>
          <w:b/>
          <w:bCs/>
          <w:sz w:val="32"/>
          <w:szCs w:val="32"/>
        </w:rPr>
      </w:pPr>
      <w:r w:rsidRPr="008E44AE">
        <w:rPr>
          <w:rFonts w:ascii="Traditional Arabic" w:hAnsi="Traditional Arabic" w:cs="KFGQPC Uthman Taha Naskh"/>
          <w:b/>
          <w:bCs/>
          <w:sz w:val="32"/>
          <w:szCs w:val="32"/>
          <w:rtl/>
        </w:rPr>
        <w:t>تخريج النص:</w:t>
      </w:r>
    </w:p>
    <w:p w:rsidR="00405CAE" w:rsidRPr="008E44AE" w:rsidRDefault="00405CAE" w:rsidP="00483100">
      <w:pPr>
        <w:pStyle w:val="a3"/>
        <w:keepNext/>
        <w:widowControl w:val="0"/>
        <w:bidi/>
        <w:spacing w:after="0" w:line="240" w:lineRule="auto"/>
        <w:ind w:left="0" w:firstLine="284"/>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 xml:space="preserve">ورد في النقش تحديد التأريخ بدقة «وكتب محمد بن يعقوب سنة تسع وثلاثمئة يوم الأربعاء لسبع بقين من شعبان»، </w:t>
      </w:r>
      <w:r w:rsidR="00483100" w:rsidRPr="008E44AE">
        <w:rPr>
          <w:rFonts w:ascii="Traditional Arabic" w:hAnsi="Traditional Arabic" w:cs="KFGQPC Uthman Taha Naskh"/>
          <w:sz w:val="32"/>
          <w:szCs w:val="32"/>
          <w:rtl/>
        </w:rPr>
        <w:t xml:space="preserve"> و</w:t>
      </w:r>
      <w:r w:rsidRPr="008E44AE">
        <w:rPr>
          <w:rFonts w:ascii="Traditional Arabic" w:hAnsi="Traditional Arabic" w:cs="KFGQPC Uthman Taha Naskh"/>
          <w:sz w:val="32"/>
          <w:szCs w:val="32"/>
          <w:rtl/>
        </w:rPr>
        <w:t xml:space="preserve">لم أقف على تخريج البيتين، ولعله من إنشاء كاتبه محمد </w:t>
      </w:r>
      <w:r w:rsidR="00522621">
        <w:rPr>
          <w:rFonts w:ascii="Traditional Arabic" w:hAnsi="Traditional Arabic" w:cs="KFGQPC Uthman Taha Naskh" w:hint="cs"/>
          <w:sz w:val="32"/>
          <w:szCs w:val="32"/>
          <w:rtl/>
        </w:rPr>
        <w:t>ا</w:t>
      </w:r>
      <w:r w:rsidRPr="008E44AE">
        <w:rPr>
          <w:rFonts w:ascii="Traditional Arabic" w:hAnsi="Traditional Arabic" w:cs="KFGQPC Uthman Taha Naskh"/>
          <w:sz w:val="32"/>
          <w:szCs w:val="32"/>
          <w:rtl/>
        </w:rPr>
        <w:t>بن يعقوب.</w:t>
      </w:r>
    </w:p>
    <w:p w:rsidR="00405CAE" w:rsidRPr="008E44AE" w:rsidRDefault="00935B6F" w:rsidP="00553BAC">
      <w:pPr>
        <w:keepNext/>
        <w:widowControl w:val="0"/>
        <w:bidi/>
        <w:spacing w:after="0" w:line="240" w:lineRule="auto"/>
        <w:ind w:firstLine="284"/>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وت</w:t>
      </w:r>
      <w:r w:rsidR="00405CAE" w:rsidRPr="008E44AE">
        <w:rPr>
          <w:rFonts w:ascii="Traditional Arabic" w:hAnsi="Traditional Arabic" w:cs="KFGQPC Uthman Taha Naskh"/>
          <w:sz w:val="32"/>
          <w:szCs w:val="32"/>
          <w:rtl/>
        </w:rPr>
        <w:t>ك</w:t>
      </w:r>
      <w:r w:rsidRPr="008E44AE">
        <w:rPr>
          <w:rFonts w:ascii="Traditional Arabic" w:hAnsi="Traditional Arabic" w:cs="KFGQPC Uthman Taha Naskh"/>
          <w:sz w:val="32"/>
          <w:szCs w:val="32"/>
          <w:rtl/>
        </w:rPr>
        <w:t>م</w:t>
      </w:r>
      <w:r w:rsidR="00405CAE" w:rsidRPr="008E44AE">
        <w:rPr>
          <w:rFonts w:ascii="Traditional Arabic" w:hAnsi="Traditional Arabic" w:cs="KFGQPC Uthman Taha Naskh"/>
          <w:sz w:val="32"/>
          <w:szCs w:val="32"/>
          <w:rtl/>
        </w:rPr>
        <w:t xml:space="preserve">ن قيمة هذا النقش في عدم وروده في المصادر الأدبية التي اطلعت عليها، وهو من </w:t>
      </w:r>
      <w:r w:rsidR="00405CAE" w:rsidRPr="008E44AE">
        <w:rPr>
          <w:rFonts w:ascii="Traditional Arabic" w:hAnsi="Traditional Arabic" w:cs="KFGQPC Uthman Taha Naskh"/>
          <w:sz w:val="32"/>
          <w:szCs w:val="32"/>
          <w:rtl/>
        </w:rPr>
        <w:lastRenderedPageBreak/>
        <w:t>النصوص المكونة من بيتين، وهذا قليل في النقوش الشعرية التي وقفت عليها، ولعل هذا يرجع إلى مساحة الصخرة ومناسبتها لكتابة حروف كثيرة عليها.</w:t>
      </w:r>
    </w:p>
    <w:p w:rsidR="005A05EC" w:rsidRPr="008E44AE" w:rsidRDefault="005A05EC" w:rsidP="00073327">
      <w:pPr>
        <w:keepNext/>
        <w:widowControl w:val="0"/>
        <w:bidi/>
        <w:spacing w:after="0" w:line="240" w:lineRule="auto"/>
        <w:ind w:firstLine="284"/>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 xml:space="preserve">كما </w:t>
      </w:r>
      <w:r w:rsidR="00073327" w:rsidRPr="008E44AE">
        <w:rPr>
          <w:rFonts w:ascii="Traditional Arabic" w:hAnsi="Traditional Arabic" w:cs="KFGQPC Uthman Taha Naskh" w:hint="cs"/>
          <w:sz w:val="32"/>
          <w:szCs w:val="32"/>
          <w:rtl/>
        </w:rPr>
        <w:t>أ</w:t>
      </w:r>
      <w:r w:rsidRPr="008E44AE">
        <w:rPr>
          <w:rFonts w:ascii="Traditional Arabic" w:hAnsi="Traditional Arabic" w:cs="KFGQPC Uthman Taha Naskh"/>
          <w:sz w:val="32"/>
          <w:szCs w:val="32"/>
          <w:rtl/>
        </w:rPr>
        <w:t>نه النقش الوحيد الذي وقفت عليه الذي حدد فيه تأريخ النقش بدقة.</w:t>
      </w:r>
    </w:p>
    <w:p w:rsidR="00602FC6" w:rsidRPr="008E44AE" w:rsidRDefault="00D449FC" w:rsidP="00553BAC">
      <w:pPr>
        <w:pStyle w:val="a3"/>
        <w:keepNext/>
        <w:widowControl w:val="0"/>
        <w:numPr>
          <w:ilvl w:val="0"/>
          <w:numId w:val="1"/>
        </w:numPr>
        <w:bidi/>
        <w:spacing w:after="0" w:line="240" w:lineRule="auto"/>
        <w:jc w:val="both"/>
        <w:rPr>
          <w:rFonts w:ascii="Traditional Arabic" w:hAnsi="Traditional Arabic" w:cs="KFGQPC Uthman Taha Naskh"/>
          <w:b/>
          <w:bCs/>
          <w:sz w:val="32"/>
          <w:szCs w:val="32"/>
          <w:u w:val="single"/>
          <w:rtl/>
        </w:rPr>
      </w:pPr>
      <w:r w:rsidRPr="008E44AE">
        <w:rPr>
          <w:rFonts w:ascii="Traditional Arabic" w:hAnsi="Traditional Arabic" w:cs="KFGQPC Uthman Taha Naskh"/>
          <w:b/>
          <w:bCs/>
          <w:sz w:val="32"/>
          <w:szCs w:val="32"/>
          <w:u w:val="single"/>
          <w:rtl/>
        </w:rPr>
        <w:t>سمات النقوش الصخرية الشعرية</w:t>
      </w:r>
    </w:p>
    <w:p w:rsidR="00DC7F7F" w:rsidRPr="008E44AE" w:rsidRDefault="00DC7F7F" w:rsidP="00553BAC">
      <w:pPr>
        <w:pStyle w:val="a3"/>
        <w:keepNext/>
        <w:widowControl w:val="0"/>
        <w:numPr>
          <w:ilvl w:val="0"/>
          <w:numId w:val="2"/>
        </w:numPr>
        <w:bidi/>
        <w:spacing w:after="0" w:line="240" w:lineRule="auto"/>
        <w:jc w:val="both"/>
        <w:rPr>
          <w:rFonts w:ascii="Traditional Arabic" w:hAnsi="Traditional Arabic" w:cs="KFGQPC Uthman Taha Naskh"/>
          <w:b/>
          <w:bCs/>
          <w:sz w:val="32"/>
          <w:szCs w:val="32"/>
        </w:rPr>
      </w:pPr>
      <w:r w:rsidRPr="008E44AE">
        <w:rPr>
          <w:rFonts w:ascii="Traditional Arabic" w:hAnsi="Traditional Arabic" w:cs="KFGQPC Uthman Taha Naskh"/>
          <w:b/>
          <w:bCs/>
          <w:sz w:val="32"/>
          <w:szCs w:val="32"/>
          <w:rtl/>
        </w:rPr>
        <w:t>المدى التأريخي:</w:t>
      </w:r>
    </w:p>
    <w:p w:rsidR="00DC7F7F" w:rsidRPr="008E44AE" w:rsidRDefault="00DC7F7F" w:rsidP="00553BAC">
      <w:pPr>
        <w:keepNext/>
        <w:widowControl w:val="0"/>
        <w:bidi/>
        <w:spacing w:after="0" w:line="240" w:lineRule="auto"/>
        <w:ind w:firstLine="397"/>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النقوش الشعرية الصخرية التي وردت في البحث محددة ما بين نهاية القرن الأولى ونهاية القرن الرابع الهجري.</w:t>
      </w:r>
    </w:p>
    <w:p w:rsidR="00EB428D" w:rsidRPr="008E44AE" w:rsidRDefault="00EB428D" w:rsidP="00363379">
      <w:pPr>
        <w:keepNext/>
        <w:widowControl w:val="0"/>
        <w:bidi/>
        <w:spacing w:after="0" w:line="240" w:lineRule="auto"/>
        <w:ind w:firstLine="397"/>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 xml:space="preserve">علمًا بأن النقوش القديمة النبطية والثمودية منتشرة في الجزيرة العربية، </w:t>
      </w:r>
      <w:r w:rsidR="00363379" w:rsidRPr="008E44AE">
        <w:rPr>
          <w:rFonts w:ascii="Traditional Arabic" w:hAnsi="Traditional Arabic" w:cs="KFGQPC Uthman Taha Naskh" w:hint="cs"/>
          <w:sz w:val="32"/>
          <w:szCs w:val="32"/>
          <w:rtl/>
        </w:rPr>
        <w:t>ولم أقف على</w:t>
      </w:r>
      <w:r w:rsidRPr="008E44AE">
        <w:rPr>
          <w:rFonts w:ascii="Traditional Arabic" w:hAnsi="Traditional Arabic" w:cs="KFGQPC Uthman Taha Naskh"/>
          <w:sz w:val="32"/>
          <w:szCs w:val="32"/>
          <w:rtl/>
        </w:rPr>
        <w:t xml:space="preserve"> نقوش جاهلية قريبة من عصر الإسلام، ولعل هذا يرجع إلى غلبة البداوة على القبائل العربية عكس العرب البائدة الذي</w:t>
      </w:r>
      <w:r w:rsidR="00C8519A" w:rsidRPr="008E44AE">
        <w:rPr>
          <w:rFonts w:ascii="Traditional Arabic" w:hAnsi="Traditional Arabic" w:cs="KFGQPC Uthman Taha Naskh" w:hint="cs"/>
          <w:sz w:val="32"/>
          <w:szCs w:val="32"/>
          <w:rtl/>
        </w:rPr>
        <w:t>ن</w:t>
      </w:r>
      <w:r w:rsidRPr="008E44AE">
        <w:rPr>
          <w:rFonts w:ascii="Traditional Arabic" w:hAnsi="Traditional Arabic" w:cs="KFGQPC Uthman Taha Naskh"/>
          <w:sz w:val="32"/>
          <w:szCs w:val="32"/>
          <w:rtl/>
        </w:rPr>
        <w:t xml:space="preserve"> عرفوا بالحضارة.</w:t>
      </w:r>
    </w:p>
    <w:p w:rsidR="00EB428D" w:rsidRPr="008E44AE" w:rsidRDefault="00EB428D" w:rsidP="00553BAC">
      <w:pPr>
        <w:keepNext/>
        <w:widowControl w:val="0"/>
        <w:bidi/>
        <w:spacing w:after="0" w:line="240" w:lineRule="auto"/>
        <w:ind w:firstLine="397"/>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 xml:space="preserve">وكذا النقوش الشعرية فيما بعد القرن الخامس الهجري إذ تكاد تنعدم، وقد يرجع هذا إلى انعزال الجزيرة العربية مرة أخرى عن حواضر العالم الإسلامي مما أدى إلى تقلص الكتابة عودًا </w:t>
      </w:r>
      <w:r w:rsidR="00E31B12" w:rsidRPr="008E44AE">
        <w:rPr>
          <w:rFonts w:ascii="Traditional Arabic" w:hAnsi="Traditional Arabic" w:cs="KFGQPC Uthman Taha Naskh"/>
          <w:sz w:val="32"/>
          <w:szCs w:val="32"/>
          <w:rtl/>
        </w:rPr>
        <w:t>إلى</w:t>
      </w:r>
      <w:r w:rsidRPr="008E44AE">
        <w:rPr>
          <w:rFonts w:ascii="Traditional Arabic" w:hAnsi="Traditional Arabic" w:cs="KFGQPC Uthman Taha Naskh"/>
          <w:sz w:val="32"/>
          <w:szCs w:val="32"/>
          <w:rtl/>
        </w:rPr>
        <w:t xml:space="preserve"> بيئة الجاهلية.</w:t>
      </w:r>
    </w:p>
    <w:p w:rsidR="00D449FC" w:rsidRPr="008E44AE" w:rsidRDefault="00FE18D1" w:rsidP="00553BAC">
      <w:pPr>
        <w:pStyle w:val="a3"/>
        <w:keepNext/>
        <w:widowControl w:val="0"/>
        <w:numPr>
          <w:ilvl w:val="0"/>
          <w:numId w:val="2"/>
        </w:numPr>
        <w:bidi/>
        <w:spacing w:after="0" w:line="240" w:lineRule="auto"/>
        <w:jc w:val="both"/>
        <w:rPr>
          <w:rFonts w:ascii="Traditional Arabic" w:hAnsi="Traditional Arabic" w:cs="KFGQPC Uthman Taha Naskh"/>
          <w:b/>
          <w:bCs/>
          <w:sz w:val="32"/>
          <w:szCs w:val="32"/>
        </w:rPr>
      </w:pPr>
      <w:r w:rsidRPr="008E44AE">
        <w:rPr>
          <w:rFonts w:ascii="Traditional Arabic" w:hAnsi="Traditional Arabic" w:cs="KFGQPC Uthman Taha Naskh"/>
          <w:b/>
          <w:bCs/>
          <w:sz w:val="32"/>
          <w:szCs w:val="32"/>
          <w:rtl/>
        </w:rPr>
        <w:t>قلة النقوش الشعرية الصخرية وقصرها</w:t>
      </w:r>
      <w:r w:rsidR="00D449FC" w:rsidRPr="008E44AE">
        <w:rPr>
          <w:rFonts w:ascii="Traditional Arabic" w:hAnsi="Traditional Arabic" w:cs="KFGQPC Uthman Taha Naskh"/>
          <w:b/>
          <w:bCs/>
          <w:sz w:val="32"/>
          <w:szCs w:val="32"/>
          <w:rtl/>
        </w:rPr>
        <w:t>:</w:t>
      </w:r>
    </w:p>
    <w:p w:rsidR="00D449FC" w:rsidRPr="008E44AE" w:rsidRDefault="00FE18D1" w:rsidP="00553BAC">
      <w:pPr>
        <w:keepNext/>
        <w:widowControl w:val="0"/>
        <w:bidi/>
        <w:spacing w:after="0" w:line="240" w:lineRule="auto"/>
        <w:ind w:left="360"/>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يلحظ قلة النقوش الشعرية الصخرية مقارنة بالنقوش الإيمانية كالآيات والأدعية، أو النقوش السياسية؛ ف</w:t>
      </w:r>
      <w:r w:rsidR="00D449FC" w:rsidRPr="008E44AE">
        <w:rPr>
          <w:rFonts w:ascii="Traditional Arabic" w:hAnsi="Traditional Arabic" w:cs="KFGQPC Uthman Taha Naskh"/>
          <w:sz w:val="32"/>
          <w:szCs w:val="32"/>
          <w:rtl/>
        </w:rPr>
        <w:t>غالب النصوص مكونة من بيت</w:t>
      </w:r>
      <w:r w:rsidR="00522621">
        <w:rPr>
          <w:rFonts w:ascii="Traditional Arabic" w:hAnsi="Traditional Arabic" w:cs="KFGQPC Uthman Taha Naskh"/>
          <w:sz w:val="32"/>
          <w:szCs w:val="32"/>
          <w:rtl/>
        </w:rPr>
        <w:t>، وقليل منها مكون من بيتين، ولا</w:t>
      </w:r>
      <w:r w:rsidR="00522621">
        <w:rPr>
          <w:rFonts w:ascii="Traditional Arabic" w:hAnsi="Traditional Arabic" w:cs="Times New Roman" w:hint="cs"/>
          <w:sz w:val="32"/>
          <w:szCs w:val="32"/>
          <w:rtl/>
        </w:rPr>
        <w:t> </w:t>
      </w:r>
      <w:r w:rsidR="00D449FC" w:rsidRPr="008E44AE">
        <w:rPr>
          <w:rFonts w:ascii="Traditional Arabic" w:hAnsi="Traditional Arabic" w:cs="KFGQPC Uthman Taha Naskh"/>
          <w:sz w:val="32"/>
          <w:szCs w:val="32"/>
          <w:rtl/>
        </w:rPr>
        <w:t>تتجاوز ذلك؛ ويرجع هذا إلى سمات النقوش</w:t>
      </w:r>
      <w:r w:rsidR="00B65D2E" w:rsidRPr="008E44AE">
        <w:rPr>
          <w:rFonts w:ascii="Traditional Arabic" w:hAnsi="Traditional Arabic" w:cs="KFGQPC Uthman Taha Naskh"/>
          <w:sz w:val="32"/>
          <w:szCs w:val="32"/>
          <w:rtl/>
        </w:rPr>
        <w:t xml:space="preserve"> الصخرية</w:t>
      </w:r>
      <w:r w:rsidR="00D449FC" w:rsidRPr="008E44AE">
        <w:rPr>
          <w:rFonts w:ascii="Traditional Arabic" w:hAnsi="Traditional Arabic" w:cs="KFGQPC Uthman Taha Naskh"/>
          <w:sz w:val="32"/>
          <w:szCs w:val="32"/>
          <w:rtl/>
        </w:rPr>
        <w:t xml:space="preserve"> عمومًا من حيث القصر.</w:t>
      </w:r>
    </w:p>
    <w:p w:rsidR="00D449FC" w:rsidRPr="008E44AE" w:rsidRDefault="00D449FC" w:rsidP="00073327">
      <w:pPr>
        <w:keepNext/>
        <w:widowControl w:val="0"/>
        <w:bidi/>
        <w:spacing w:after="0" w:line="240" w:lineRule="auto"/>
        <w:ind w:firstLine="397"/>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 xml:space="preserve">ويمكن تفسير هذا أن نقش النص على الصخر ليس سهلا مثل الكتابة بالقلم أو بالفحم على الحائط، كما </w:t>
      </w:r>
      <w:r w:rsidR="00073327" w:rsidRPr="008E44AE">
        <w:rPr>
          <w:rFonts w:ascii="Traditional Arabic" w:hAnsi="Traditional Arabic" w:cs="KFGQPC Uthman Taha Naskh" w:hint="cs"/>
          <w:sz w:val="32"/>
          <w:szCs w:val="32"/>
          <w:rtl/>
        </w:rPr>
        <w:t>أ</w:t>
      </w:r>
      <w:r w:rsidRPr="008E44AE">
        <w:rPr>
          <w:rFonts w:ascii="Traditional Arabic" w:hAnsi="Traditional Arabic" w:cs="KFGQPC Uthman Taha Naskh"/>
          <w:sz w:val="32"/>
          <w:szCs w:val="32"/>
          <w:rtl/>
        </w:rPr>
        <w:t>ن المساحة التي يكتب فيها النص لا تتوفر على أي صخرة؛ إذ تتسم الصخور المنقوش عليها بأنها ملساء لا تعرجات فيها.</w:t>
      </w:r>
    </w:p>
    <w:p w:rsidR="00C43A6C" w:rsidRPr="008E44AE" w:rsidRDefault="00C43A6C" w:rsidP="00553BAC">
      <w:pPr>
        <w:keepNext/>
        <w:widowControl w:val="0"/>
        <w:bidi/>
        <w:spacing w:after="0" w:line="240" w:lineRule="auto"/>
        <w:ind w:firstLine="397"/>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إضافة إلى أن أبيات الحكمة وما يتمثل بها كثير منها من بيت أو بيتين</w:t>
      </w:r>
      <w:r w:rsidR="00B9560D"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 xml:space="preserve"> </w:t>
      </w:r>
      <w:r w:rsidR="00B9560D" w:rsidRPr="008E44AE">
        <w:rPr>
          <w:rFonts w:ascii="Traditional Arabic" w:hAnsi="Traditional Arabic" w:cs="KFGQPC Uthman Taha Naskh"/>
          <w:sz w:val="32"/>
          <w:szCs w:val="32"/>
          <w:rtl/>
        </w:rPr>
        <w:t>واستعر</w:t>
      </w:r>
      <w:r w:rsidR="00FE5EAA" w:rsidRPr="008E44AE">
        <w:rPr>
          <w:rFonts w:ascii="Traditional Arabic" w:hAnsi="Traditional Arabic" w:cs="KFGQPC Uthman Taha Naskh"/>
          <w:sz w:val="32"/>
          <w:szCs w:val="32"/>
          <w:rtl/>
        </w:rPr>
        <w:t>ا</w:t>
      </w:r>
      <w:r w:rsidR="00B9560D" w:rsidRPr="008E44AE">
        <w:rPr>
          <w:rFonts w:ascii="Traditional Arabic" w:hAnsi="Traditional Arabic" w:cs="KFGQPC Uthman Taha Naskh"/>
          <w:sz w:val="32"/>
          <w:szCs w:val="32"/>
          <w:rtl/>
        </w:rPr>
        <w:t>ضٌ لكتاب التمثيل والمحاضرة للثعالبي يؤكد هذا.</w:t>
      </w:r>
    </w:p>
    <w:p w:rsidR="00120243" w:rsidRPr="008E44AE" w:rsidRDefault="00120243" w:rsidP="00553BAC">
      <w:pPr>
        <w:pStyle w:val="a3"/>
        <w:keepNext/>
        <w:widowControl w:val="0"/>
        <w:numPr>
          <w:ilvl w:val="0"/>
          <w:numId w:val="2"/>
        </w:numPr>
        <w:bidi/>
        <w:spacing w:after="0" w:line="240" w:lineRule="auto"/>
        <w:jc w:val="both"/>
        <w:rPr>
          <w:rFonts w:ascii="Traditional Arabic" w:hAnsi="Traditional Arabic" w:cs="KFGQPC Uthman Taha Naskh"/>
          <w:b/>
          <w:bCs/>
          <w:sz w:val="32"/>
          <w:szCs w:val="32"/>
        </w:rPr>
      </w:pPr>
      <w:r w:rsidRPr="008E44AE">
        <w:rPr>
          <w:rFonts w:ascii="Traditional Arabic" w:hAnsi="Traditional Arabic" w:cs="KFGQPC Uthman Taha Naskh"/>
          <w:b/>
          <w:bCs/>
          <w:sz w:val="32"/>
          <w:szCs w:val="32"/>
          <w:rtl/>
        </w:rPr>
        <w:t>عدم العزو:</w:t>
      </w:r>
    </w:p>
    <w:p w:rsidR="00120243" w:rsidRPr="008E44AE" w:rsidRDefault="00120243" w:rsidP="00553BAC">
      <w:pPr>
        <w:keepNext/>
        <w:widowControl w:val="0"/>
        <w:bidi/>
        <w:spacing w:after="0" w:line="240" w:lineRule="auto"/>
        <w:ind w:firstLine="397"/>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lastRenderedPageBreak/>
        <w:t xml:space="preserve">يلحظ أن نصوص النقوش الصخرية الشعرية </w:t>
      </w:r>
      <w:r w:rsidR="00EB428D" w:rsidRPr="008E44AE">
        <w:rPr>
          <w:rFonts w:ascii="Traditional Arabic" w:hAnsi="Traditional Arabic" w:cs="KFGQPC Uthman Taha Naskh"/>
          <w:sz w:val="32"/>
          <w:szCs w:val="32"/>
          <w:rtl/>
        </w:rPr>
        <w:t>لا يشار فيها إلى قائل البيت، علمًا بأن بعض النقوش مشتهرة النسبة كبيت عبيد بن الأبرص.</w:t>
      </w:r>
    </w:p>
    <w:p w:rsidR="00EB428D" w:rsidRPr="008E44AE" w:rsidRDefault="00EB428D" w:rsidP="00553BAC">
      <w:pPr>
        <w:keepNext/>
        <w:widowControl w:val="0"/>
        <w:bidi/>
        <w:spacing w:after="0" w:line="240" w:lineRule="auto"/>
        <w:ind w:firstLine="397"/>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ويمكن تفسير هذا بأن الناقش م</w:t>
      </w:r>
      <w:r w:rsidR="000B52E2"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ع</w:t>
      </w:r>
      <w:r w:rsidR="000B52E2"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ن</w:t>
      </w:r>
      <w:r w:rsidR="000B52E2"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ي</w:t>
      </w:r>
      <w:r w:rsidR="000B52E2"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 xml:space="preserve"> بمعنى البيت لا بقائله</w:t>
      </w:r>
      <w:r w:rsidR="00A52702" w:rsidRPr="008E44AE">
        <w:rPr>
          <w:rFonts w:ascii="Traditional Arabic" w:hAnsi="Traditional Arabic" w:cs="KFGQPC Uthman Taha Naskh"/>
          <w:sz w:val="32"/>
          <w:szCs w:val="32"/>
          <w:rtl/>
        </w:rPr>
        <w:t>، وهذا الملحظ منتشر حتى في الكتابات الحديثة على الجدران في الأحياء.</w:t>
      </w:r>
    </w:p>
    <w:p w:rsidR="00120243" w:rsidRPr="008E44AE" w:rsidRDefault="00120243" w:rsidP="00553BAC">
      <w:pPr>
        <w:pStyle w:val="a3"/>
        <w:keepNext/>
        <w:widowControl w:val="0"/>
        <w:numPr>
          <w:ilvl w:val="0"/>
          <w:numId w:val="2"/>
        </w:numPr>
        <w:bidi/>
        <w:spacing w:after="0" w:line="240" w:lineRule="auto"/>
        <w:jc w:val="both"/>
        <w:rPr>
          <w:rFonts w:ascii="Traditional Arabic" w:hAnsi="Traditional Arabic" w:cs="KFGQPC Uthman Taha Naskh"/>
          <w:b/>
          <w:bCs/>
          <w:sz w:val="32"/>
          <w:szCs w:val="32"/>
          <w:u w:val="single"/>
        </w:rPr>
      </w:pPr>
      <w:r w:rsidRPr="008E44AE">
        <w:rPr>
          <w:rFonts w:ascii="Traditional Arabic" w:hAnsi="Traditional Arabic" w:cs="KFGQPC Uthman Taha Naskh"/>
          <w:b/>
          <w:bCs/>
          <w:sz w:val="32"/>
          <w:szCs w:val="32"/>
          <w:u w:val="single"/>
          <w:rtl/>
        </w:rPr>
        <w:t>الانفراد</w:t>
      </w:r>
    </w:p>
    <w:p w:rsidR="00120243" w:rsidRPr="008E44AE" w:rsidRDefault="00120243" w:rsidP="00553BAC">
      <w:pPr>
        <w:pStyle w:val="a3"/>
        <w:keepNext/>
        <w:widowControl w:val="0"/>
        <w:bidi/>
        <w:spacing w:after="0" w:line="240" w:lineRule="auto"/>
        <w:ind w:left="0" w:firstLine="397"/>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 xml:space="preserve">يلحظ أن غالب النصوص النقوش الصخرية الشعرية </w:t>
      </w:r>
      <w:r w:rsidR="00CE482C" w:rsidRPr="008E44AE">
        <w:rPr>
          <w:rFonts w:ascii="Traditional Arabic" w:hAnsi="Traditional Arabic" w:cs="KFGQPC Uthman Taha Naskh"/>
          <w:sz w:val="32"/>
          <w:szCs w:val="32"/>
          <w:rtl/>
        </w:rPr>
        <w:t>ل</w:t>
      </w:r>
      <w:r w:rsidRPr="008E44AE">
        <w:rPr>
          <w:rFonts w:ascii="Traditional Arabic" w:hAnsi="Traditional Arabic" w:cs="KFGQPC Uthman Taha Naskh"/>
          <w:sz w:val="32"/>
          <w:szCs w:val="32"/>
          <w:rtl/>
        </w:rPr>
        <w:t>م ترد في المصادر الأدبية.</w:t>
      </w:r>
    </w:p>
    <w:p w:rsidR="00120243" w:rsidRPr="008E44AE" w:rsidRDefault="00A52702" w:rsidP="00553BAC">
      <w:pPr>
        <w:pStyle w:val="a3"/>
        <w:keepNext/>
        <w:widowControl w:val="0"/>
        <w:bidi/>
        <w:spacing w:after="0" w:line="240" w:lineRule="auto"/>
        <w:ind w:left="0" w:firstLine="397"/>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 xml:space="preserve">فإجمالي النقوش في هذا البحث </w:t>
      </w:r>
      <w:r w:rsidR="00035DEA" w:rsidRPr="008E44AE">
        <w:rPr>
          <w:rFonts w:ascii="Traditional Arabic" w:hAnsi="Traditional Arabic" w:cs="KFGQPC Uthman Taha Naskh"/>
          <w:sz w:val="32"/>
          <w:szCs w:val="32"/>
          <w:rtl/>
        </w:rPr>
        <w:t xml:space="preserve">عشرة نقوش، أربعة </w:t>
      </w:r>
      <w:r w:rsidRPr="008E44AE">
        <w:rPr>
          <w:rFonts w:ascii="Traditional Arabic" w:hAnsi="Traditional Arabic" w:cs="KFGQPC Uthman Taha Naskh"/>
          <w:sz w:val="32"/>
          <w:szCs w:val="32"/>
          <w:rtl/>
        </w:rPr>
        <w:t>منها معلومة، وستة منها لم أقف عليها في المصادر،</w:t>
      </w:r>
      <w:r w:rsidR="00120243" w:rsidRPr="008E44AE">
        <w:rPr>
          <w:rFonts w:ascii="Traditional Arabic" w:hAnsi="Traditional Arabic" w:cs="KFGQPC Uthman Taha Naskh"/>
          <w:sz w:val="32"/>
          <w:szCs w:val="32"/>
          <w:rtl/>
        </w:rPr>
        <w:t xml:space="preserve"> مما يدل على أن هذه النصوص قد تكون من إنشاء ناقشيها لا سيما أن النص إما بيت أو بيتين، ولا يستعصي نظم مثل هذه الأبيات.</w:t>
      </w:r>
    </w:p>
    <w:p w:rsidR="00C43A6C" w:rsidRPr="008E44AE" w:rsidRDefault="00C43A6C" w:rsidP="00073327">
      <w:pPr>
        <w:pStyle w:val="a3"/>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 xml:space="preserve">كما </w:t>
      </w:r>
      <w:r w:rsidR="00073327" w:rsidRPr="008E44AE">
        <w:rPr>
          <w:rFonts w:ascii="Traditional Arabic" w:hAnsi="Traditional Arabic" w:cs="KFGQPC Uthman Taha Naskh" w:hint="cs"/>
          <w:sz w:val="32"/>
          <w:szCs w:val="32"/>
          <w:rtl/>
        </w:rPr>
        <w:t>أ</w:t>
      </w:r>
      <w:r w:rsidRPr="008E44AE">
        <w:rPr>
          <w:rFonts w:ascii="Traditional Arabic" w:hAnsi="Traditional Arabic" w:cs="KFGQPC Uthman Taha Naskh"/>
          <w:sz w:val="32"/>
          <w:szCs w:val="32"/>
          <w:rtl/>
        </w:rPr>
        <w:t>ن النقوش الشعرية الصخرية فيه روايات جيدة لم ترد في المصادر التراثية.</w:t>
      </w:r>
    </w:p>
    <w:p w:rsidR="00A52702" w:rsidRPr="008E44AE" w:rsidRDefault="00A52702" w:rsidP="00553BAC">
      <w:pPr>
        <w:pStyle w:val="a3"/>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ولهذا تعد النقوش الصخرية الشعرية مصدرًا من مصادر الشعر.</w:t>
      </w:r>
    </w:p>
    <w:p w:rsidR="00D449FC" w:rsidRPr="008E44AE" w:rsidRDefault="00D449FC" w:rsidP="00553BAC">
      <w:pPr>
        <w:pStyle w:val="a3"/>
        <w:keepNext/>
        <w:widowControl w:val="0"/>
        <w:numPr>
          <w:ilvl w:val="0"/>
          <w:numId w:val="2"/>
        </w:numPr>
        <w:bidi/>
        <w:spacing w:after="0" w:line="240" w:lineRule="auto"/>
        <w:jc w:val="both"/>
        <w:rPr>
          <w:rFonts w:ascii="Traditional Arabic" w:hAnsi="Traditional Arabic" w:cs="KFGQPC Uthman Taha Naskh"/>
          <w:b/>
          <w:bCs/>
          <w:sz w:val="32"/>
          <w:szCs w:val="32"/>
          <w:u w:val="single"/>
        </w:rPr>
      </w:pPr>
      <w:r w:rsidRPr="008E44AE">
        <w:rPr>
          <w:rFonts w:ascii="Traditional Arabic" w:hAnsi="Traditional Arabic" w:cs="KFGQPC Uthman Taha Naskh"/>
          <w:b/>
          <w:bCs/>
          <w:sz w:val="32"/>
          <w:szCs w:val="32"/>
          <w:u w:val="single"/>
          <w:rtl/>
        </w:rPr>
        <w:t>الارتباط بالمكان:</w:t>
      </w:r>
    </w:p>
    <w:p w:rsidR="00D449FC" w:rsidRPr="008E44AE" w:rsidRDefault="007D4480" w:rsidP="00C8519A">
      <w:pPr>
        <w:pStyle w:val="a3"/>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 xml:space="preserve">يلحظ أن </w:t>
      </w:r>
      <w:r w:rsidR="00C8519A" w:rsidRPr="008E44AE">
        <w:rPr>
          <w:rFonts w:ascii="Traditional Arabic" w:hAnsi="Traditional Arabic" w:cs="KFGQPC Uthman Taha Naskh" w:hint="cs"/>
          <w:sz w:val="32"/>
          <w:szCs w:val="32"/>
          <w:rtl/>
        </w:rPr>
        <w:t>ل</w:t>
      </w:r>
      <w:r w:rsidRPr="008E44AE">
        <w:rPr>
          <w:rFonts w:ascii="Traditional Arabic" w:hAnsi="Traditional Arabic" w:cs="KFGQPC Uthman Taha Naskh"/>
          <w:sz w:val="32"/>
          <w:szCs w:val="32"/>
          <w:rtl/>
        </w:rPr>
        <w:t>بعض النصوص ارتباط</w:t>
      </w:r>
      <w:r w:rsidR="00C8519A" w:rsidRPr="008E44AE">
        <w:rPr>
          <w:rFonts w:ascii="Traditional Arabic" w:hAnsi="Traditional Arabic" w:cs="KFGQPC Uthman Taha Naskh" w:hint="cs"/>
          <w:sz w:val="32"/>
          <w:szCs w:val="32"/>
          <w:rtl/>
        </w:rPr>
        <w:t>ًا</w:t>
      </w:r>
      <w:r w:rsidRPr="008E44AE">
        <w:rPr>
          <w:rFonts w:ascii="Traditional Arabic" w:hAnsi="Traditional Arabic" w:cs="KFGQPC Uthman Taha Naskh"/>
          <w:sz w:val="32"/>
          <w:szCs w:val="32"/>
          <w:rtl/>
        </w:rPr>
        <w:t xml:space="preserve"> بالمكان؛ لكن هذا ليس سمة غالبة؛ فمن الارتباط بالمكان </w:t>
      </w:r>
      <w:r w:rsidR="00304648" w:rsidRPr="008E44AE">
        <w:rPr>
          <w:rFonts w:ascii="Traditional Arabic" w:hAnsi="Traditional Arabic" w:cs="KFGQPC Uthman Taha Naskh"/>
          <w:sz w:val="32"/>
          <w:szCs w:val="32"/>
          <w:rtl/>
        </w:rPr>
        <w:t xml:space="preserve">النقش </w:t>
      </w:r>
      <w:r w:rsidR="00E43B2F" w:rsidRPr="008E44AE">
        <w:rPr>
          <w:rFonts w:ascii="Traditional Arabic" w:hAnsi="Traditional Arabic" w:cs="KFGQPC Uthman Taha Naskh"/>
          <w:sz w:val="32"/>
          <w:szCs w:val="32"/>
          <w:rtl/>
        </w:rPr>
        <w:t>الثاني</w:t>
      </w:r>
      <w:r w:rsidRPr="008E44AE">
        <w:rPr>
          <w:rFonts w:ascii="Traditional Arabic" w:hAnsi="Traditional Arabic" w:cs="KFGQPC Uthman Taha Naskh"/>
          <w:sz w:val="32"/>
          <w:szCs w:val="32"/>
          <w:rtl/>
        </w:rPr>
        <w:t>:</w:t>
      </w:r>
    </w:p>
    <w:tbl>
      <w:tblPr>
        <w:bidiVisual/>
        <w:tblW w:w="0" w:type="auto"/>
        <w:tblLayout w:type="fixed"/>
        <w:tblLook w:val="01E0"/>
      </w:tblPr>
      <w:tblGrid>
        <w:gridCol w:w="851"/>
        <w:gridCol w:w="3402"/>
        <w:gridCol w:w="567"/>
        <w:gridCol w:w="3402"/>
        <w:gridCol w:w="851"/>
      </w:tblGrid>
      <w:tr w:rsidR="00304648" w:rsidRPr="008E44AE" w:rsidTr="008856A7">
        <w:trPr>
          <w:trHeight w:hRule="exact" w:val="510"/>
        </w:trPr>
        <w:tc>
          <w:tcPr>
            <w:tcW w:w="851" w:type="dxa"/>
          </w:tcPr>
          <w:p w:rsidR="00304648" w:rsidRPr="008E44AE" w:rsidRDefault="00304648" w:rsidP="00553BAC">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br/>
            </w:r>
          </w:p>
        </w:tc>
        <w:tc>
          <w:tcPr>
            <w:tcW w:w="3402" w:type="dxa"/>
          </w:tcPr>
          <w:p w:rsidR="00304648" w:rsidRPr="008E44AE" w:rsidRDefault="00304648" w:rsidP="00553BAC">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مَنْ يَسْأَلِ النّاسَ يحرموه</w:t>
            </w:r>
            <w:r w:rsidRPr="008E44AE">
              <w:rPr>
                <w:rFonts w:ascii="Traditional Arabic" w:hAnsi="Traditional Arabic" w:cs="KFGQPC Uthman Taha Naskh"/>
                <w:sz w:val="32"/>
                <w:szCs w:val="32"/>
                <w:rtl/>
              </w:rPr>
              <w:br/>
            </w:r>
          </w:p>
        </w:tc>
        <w:tc>
          <w:tcPr>
            <w:tcW w:w="567" w:type="dxa"/>
          </w:tcPr>
          <w:p w:rsidR="00304648" w:rsidRPr="008E44AE" w:rsidRDefault="00304648" w:rsidP="00553BAC">
            <w:pPr>
              <w:keepNext/>
              <w:widowControl w:val="0"/>
              <w:spacing w:after="0" w:line="240" w:lineRule="auto"/>
              <w:jc w:val="both"/>
              <w:rPr>
                <w:rFonts w:ascii="Traditional Arabic" w:hAnsi="Traditional Arabic" w:cs="KFGQPC Uthman Taha Naskh"/>
                <w:sz w:val="32"/>
                <w:szCs w:val="32"/>
                <w:rtl/>
              </w:rPr>
            </w:pPr>
          </w:p>
        </w:tc>
        <w:tc>
          <w:tcPr>
            <w:tcW w:w="3402" w:type="dxa"/>
          </w:tcPr>
          <w:p w:rsidR="00304648" w:rsidRPr="008E44AE" w:rsidRDefault="00304648" w:rsidP="00553BAC">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وسائلُ اللهِ لا يخيبُ</w:t>
            </w:r>
            <w:r w:rsidRPr="008E44AE">
              <w:rPr>
                <w:rFonts w:ascii="Traditional Arabic" w:hAnsi="Traditional Arabic" w:cs="KFGQPC Uthman Taha Naskh"/>
                <w:sz w:val="32"/>
                <w:szCs w:val="32"/>
                <w:rtl/>
              </w:rPr>
              <w:br/>
            </w:r>
          </w:p>
        </w:tc>
        <w:tc>
          <w:tcPr>
            <w:tcW w:w="851" w:type="dxa"/>
          </w:tcPr>
          <w:p w:rsidR="00304648" w:rsidRPr="008E44AE" w:rsidRDefault="00304648" w:rsidP="00553BAC">
            <w:pPr>
              <w:keepNext/>
              <w:widowControl w:val="0"/>
              <w:spacing w:after="0" w:line="240" w:lineRule="auto"/>
              <w:jc w:val="both"/>
              <w:rPr>
                <w:rFonts w:ascii="Traditional Arabic" w:hAnsi="Traditional Arabic" w:cs="KFGQPC Uthman Taha Naskh"/>
                <w:sz w:val="32"/>
                <w:szCs w:val="32"/>
                <w:rtl/>
              </w:rPr>
            </w:pPr>
          </w:p>
        </w:tc>
      </w:tr>
    </w:tbl>
    <w:p w:rsidR="007D4480" w:rsidRPr="008E44AE" w:rsidRDefault="007D4480" w:rsidP="00553BAC">
      <w:pPr>
        <w:pStyle w:val="a3"/>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فمكان النقش في جبل عرفة، ويترجح أن صاحب النقش نقشه أيام الحج.</w:t>
      </w:r>
    </w:p>
    <w:p w:rsidR="007D4480" w:rsidRPr="008E44AE" w:rsidRDefault="007D4480" w:rsidP="00E43B2F">
      <w:pPr>
        <w:pStyle w:val="a3"/>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 xml:space="preserve">ومن الارتباط بالمكان </w:t>
      </w:r>
      <w:r w:rsidR="00304648" w:rsidRPr="008E44AE">
        <w:rPr>
          <w:rFonts w:ascii="Traditional Arabic" w:hAnsi="Traditional Arabic" w:cs="KFGQPC Uthman Taha Naskh"/>
          <w:sz w:val="32"/>
          <w:szCs w:val="32"/>
          <w:rtl/>
        </w:rPr>
        <w:t xml:space="preserve">النقش </w:t>
      </w:r>
      <w:r w:rsidR="00E43B2F" w:rsidRPr="008E44AE">
        <w:rPr>
          <w:rFonts w:ascii="Traditional Arabic" w:hAnsi="Traditional Arabic" w:cs="KFGQPC Uthman Taha Naskh"/>
          <w:sz w:val="32"/>
          <w:szCs w:val="32"/>
          <w:rtl/>
        </w:rPr>
        <w:t>الخامس</w:t>
      </w:r>
      <w:r w:rsidRPr="008E44AE">
        <w:rPr>
          <w:rFonts w:ascii="Traditional Arabic" w:hAnsi="Traditional Arabic" w:cs="KFGQPC Uthman Taha Naskh"/>
          <w:sz w:val="32"/>
          <w:szCs w:val="32"/>
          <w:rtl/>
        </w:rPr>
        <w:t>:</w:t>
      </w:r>
    </w:p>
    <w:tbl>
      <w:tblPr>
        <w:bidiVisual/>
        <w:tblW w:w="9073" w:type="dxa"/>
        <w:tblLayout w:type="fixed"/>
        <w:tblLook w:val="01E0"/>
      </w:tblPr>
      <w:tblGrid>
        <w:gridCol w:w="851"/>
        <w:gridCol w:w="3402"/>
        <w:gridCol w:w="567"/>
        <w:gridCol w:w="3402"/>
        <w:gridCol w:w="851"/>
      </w:tblGrid>
      <w:tr w:rsidR="00304648" w:rsidRPr="008E44AE" w:rsidTr="008856A7">
        <w:trPr>
          <w:trHeight w:hRule="exact" w:val="510"/>
        </w:trPr>
        <w:tc>
          <w:tcPr>
            <w:tcW w:w="851" w:type="dxa"/>
          </w:tcPr>
          <w:p w:rsidR="00304648" w:rsidRPr="008E44AE" w:rsidRDefault="00304648" w:rsidP="00553BAC">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br/>
            </w:r>
          </w:p>
        </w:tc>
        <w:tc>
          <w:tcPr>
            <w:tcW w:w="3402" w:type="dxa"/>
          </w:tcPr>
          <w:p w:rsidR="00304648" w:rsidRPr="008E44AE" w:rsidRDefault="00304648" w:rsidP="00553BAC">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لعمركَ إنني لأحبُّ سَلْعا</w:t>
            </w:r>
            <w:r w:rsidRPr="008E44AE">
              <w:rPr>
                <w:rFonts w:ascii="Traditional Arabic" w:hAnsi="Traditional Arabic" w:cs="KFGQPC Uthman Taha Naskh"/>
                <w:sz w:val="32"/>
                <w:szCs w:val="32"/>
                <w:rtl/>
              </w:rPr>
              <w:br/>
            </w:r>
          </w:p>
        </w:tc>
        <w:tc>
          <w:tcPr>
            <w:tcW w:w="567" w:type="dxa"/>
          </w:tcPr>
          <w:p w:rsidR="00304648" w:rsidRPr="008E44AE" w:rsidRDefault="00304648" w:rsidP="00553BAC">
            <w:pPr>
              <w:keepNext/>
              <w:widowControl w:val="0"/>
              <w:spacing w:after="0" w:line="240" w:lineRule="auto"/>
              <w:jc w:val="both"/>
              <w:rPr>
                <w:rFonts w:ascii="Traditional Arabic" w:hAnsi="Traditional Arabic" w:cs="KFGQPC Uthman Taha Naskh"/>
                <w:sz w:val="32"/>
                <w:szCs w:val="32"/>
                <w:rtl/>
              </w:rPr>
            </w:pPr>
          </w:p>
        </w:tc>
        <w:tc>
          <w:tcPr>
            <w:tcW w:w="3402" w:type="dxa"/>
          </w:tcPr>
          <w:p w:rsidR="00304648" w:rsidRPr="008E44AE" w:rsidRDefault="00304648" w:rsidP="00553BAC">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لرؤيتها ومَن أكنافِ سَلْعِ</w:t>
            </w:r>
            <w:r w:rsidRPr="008E44AE">
              <w:rPr>
                <w:rFonts w:ascii="Traditional Arabic" w:hAnsi="Traditional Arabic" w:cs="KFGQPC Uthman Taha Naskh"/>
                <w:sz w:val="32"/>
                <w:szCs w:val="32"/>
                <w:rtl/>
              </w:rPr>
              <w:br/>
            </w:r>
          </w:p>
        </w:tc>
        <w:tc>
          <w:tcPr>
            <w:tcW w:w="851" w:type="dxa"/>
          </w:tcPr>
          <w:p w:rsidR="00304648" w:rsidRPr="008E44AE" w:rsidRDefault="00304648" w:rsidP="00553BAC">
            <w:pPr>
              <w:keepNext/>
              <w:widowControl w:val="0"/>
              <w:spacing w:after="0" w:line="240" w:lineRule="auto"/>
              <w:jc w:val="both"/>
              <w:rPr>
                <w:rFonts w:ascii="Traditional Arabic" w:hAnsi="Traditional Arabic" w:cs="KFGQPC Uthman Taha Naskh"/>
                <w:sz w:val="32"/>
                <w:szCs w:val="32"/>
                <w:rtl/>
              </w:rPr>
            </w:pPr>
          </w:p>
        </w:tc>
      </w:tr>
    </w:tbl>
    <w:p w:rsidR="00304648" w:rsidRPr="008E44AE" w:rsidRDefault="00304648" w:rsidP="00553BAC">
      <w:pPr>
        <w:pStyle w:val="a3"/>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إذ النص -مع اختلاف نسبته- منسوب إلى شاعر من ساكني المدينة المنورة، فالنقش متجذر العلاقة بالمكان هنا.</w:t>
      </w:r>
    </w:p>
    <w:p w:rsidR="00304648" w:rsidRPr="008E44AE" w:rsidRDefault="00304648" w:rsidP="00E43B2F">
      <w:pPr>
        <w:pStyle w:val="a3"/>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 xml:space="preserve">وكذا النقش </w:t>
      </w:r>
      <w:r w:rsidR="00E43B2F" w:rsidRPr="008E44AE">
        <w:rPr>
          <w:rFonts w:ascii="Traditional Arabic" w:hAnsi="Traditional Arabic" w:cs="KFGQPC Uthman Taha Naskh"/>
          <w:sz w:val="32"/>
          <w:szCs w:val="32"/>
          <w:rtl/>
        </w:rPr>
        <w:t>الرابع</w:t>
      </w:r>
      <w:r w:rsidRPr="008E44AE">
        <w:rPr>
          <w:rFonts w:ascii="Traditional Arabic" w:hAnsi="Traditional Arabic" w:cs="KFGQPC Uthman Taha Naskh"/>
          <w:sz w:val="32"/>
          <w:szCs w:val="32"/>
          <w:rtl/>
        </w:rPr>
        <w:t>:</w:t>
      </w:r>
    </w:p>
    <w:tbl>
      <w:tblPr>
        <w:bidiVisual/>
        <w:tblW w:w="9073" w:type="dxa"/>
        <w:tblLayout w:type="fixed"/>
        <w:tblLook w:val="01E0"/>
      </w:tblPr>
      <w:tblGrid>
        <w:gridCol w:w="851"/>
        <w:gridCol w:w="3402"/>
        <w:gridCol w:w="567"/>
        <w:gridCol w:w="3402"/>
        <w:gridCol w:w="851"/>
      </w:tblGrid>
      <w:tr w:rsidR="00304648" w:rsidRPr="008E44AE" w:rsidTr="008856A7">
        <w:trPr>
          <w:trHeight w:hRule="exact" w:val="510"/>
        </w:trPr>
        <w:tc>
          <w:tcPr>
            <w:tcW w:w="851" w:type="dxa"/>
          </w:tcPr>
          <w:p w:rsidR="00304648" w:rsidRPr="008E44AE" w:rsidRDefault="00304648" w:rsidP="00553BAC">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1</w:t>
            </w:r>
            <w:r w:rsidRPr="008E44AE">
              <w:rPr>
                <w:rFonts w:ascii="Traditional Arabic" w:hAnsi="Traditional Arabic" w:cs="KFGQPC Uthman Taha Naskh"/>
                <w:sz w:val="32"/>
                <w:szCs w:val="32"/>
                <w:rtl/>
              </w:rPr>
              <w:br/>
            </w:r>
          </w:p>
        </w:tc>
        <w:tc>
          <w:tcPr>
            <w:tcW w:w="3402" w:type="dxa"/>
          </w:tcPr>
          <w:p w:rsidR="00304648" w:rsidRPr="008E44AE" w:rsidRDefault="00304648" w:rsidP="00553BAC">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قضاةٌ لهذا السَدِّ بالفَلْجِ كُلِّه</w:t>
            </w:r>
            <w:r w:rsidRPr="008E44AE">
              <w:rPr>
                <w:rFonts w:ascii="Traditional Arabic" w:hAnsi="Traditional Arabic" w:cs="KFGQPC Uthman Taha Naskh"/>
                <w:sz w:val="32"/>
                <w:szCs w:val="32"/>
                <w:rtl/>
              </w:rPr>
              <w:br/>
            </w:r>
          </w:p>
        </w:tc>
        <w:tc>
          <w:tcPr>
            <w:tcW w:w="567" w:type="dxa"/>
          </w:tcPr>
          <w:p w:rsidR="00304648" w:rsidRPr="008E44AE" w:rsidRDefault="00304648" w:rsidP="00553BAC">
            <w:pPr>
              <w:keepNext/>
              <w:widowControl w:val="0"/>
              <w:spacing w:after="0" w:line="240" w:lineRule="auto"/>
              <w:jc w:val="both"/>
              <w:rPr>
                <w:rFonts w:ascii="Traditional Arabic" w:hAnsi="Traditional Arabic" w:cs="KFGQPC Uthman Taha Naskh"/>
                <w:sz w:val="32"/>
                <w:szCs w:val="32"/>
                <w:rtl/>
              </w:rPr>
            </w:pPr>
          </w:p>
        </w:tc>
        <w:tc>
          <w:tcPr>
            <w:tcW w:w="3402" w:type="dxa"/>
          </w:tcPr>
          <w:p w:rsidR="00304648" w:rsidRPr="008E44AE" w:rsidRDefault="00304648" w:rsidP="00553BAC">
            <w:pPr>
              <w:keepNext/>
              <w:widowControl w:val="0"/>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على كلِّ وادٍ ما جِنَانٌ مِن الأَرْضِ</w:t>
            </w:r>
            <w:r w:rsidRPr="008E44AE">
              <w:rPr>
                <w:rFonts w:ascii="Traditional Arabic" w:hAnsi="Traditional Arabic" w:cs="KFGQPC Uthman Taha Naskh"/>
                <w:sz w:val="32"/>
                <w:szCs w:val="32"/>
                <w:rtl/>
              </w:rPr>
              <w:br/>
            </w:r>
          </w:p>
          <w:p w:rsidR="00304648" w:rsidRPr="008E44AE" w:rsidRDefault="00304648" w:rsidP="00553BAC">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br/>
            </w:r>
          </w:p>
        </w:tc>
        <w:tc>
          <w:tcPr>
            <w:tcW w:w="851" w:type="dxa"/>
          </w:tcPr>
          <w:p w:rsidR="00304648" w:rsidRPr="008E44AE" w:rsidRDefault="00304648" w:rsidP="00553BAC">
            <w:pPr>
              <w:keepNext/>
              <w:widowControl w:val="0"/>
              <w:spacing w:after="0" w:line="240" w:lineRule="auto"/>
              <w:jc w:val="both"/>
              <w:rPr>
                <w:rFonts w:ascii="Traditional Arabic" w:hAnsi="Traditional Arabic" w:cs="KFGQPC Uthman Taha Naskh"/>
                <w:sz w:val="32"/>
                <w:szCs w:val="32"/>
                <w:rtl/>
              </w:rPr>
            </w:pPr>
          </w:p>
        </w:tc>
      </w:tr>
      <w:tr w:rsidR="00304648" w:rsidRPr="008E44AE" w:rsidTr="008856A7">
        <w:trPr>
          <w:trHeight w:hRule="exact" w:val="510"/>
        </w:trPr>
        <w:tc>
          <w:tcPr>
            <w:tcW w:w="851" w:type="dxa"/>
          </w:tcPr>
          <w:p w:rsidR="00304648" w:rsidRPr="008E44AE" w:rsidRDefault="00304648" w:rsidP="00553BAC">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2</w:t>
            </w:r>
          </w:p>
        </w:tc>
        <w:tc>
          <w:tcPr>
            <w:tcW w:w="3402" w:type="dxa"/>
          </w:tcPr>
          <w:p w:rsidR="00304648" w:rsidRPr="008E44AE" w:rsidRDefault="00304648" w:rsidP="00553BAC">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رأيتُ الغواني لا يَزَلْنَ يَزُرْنَهُ</w:t>
            </w:r>
            <w:r w:rsidRPr="008E44AE">
              <w:rPr>
                <w:rFonts w:ascii="Traditional Arabic" w:hAnsi="Traditional Arabic" w:cs="KFGQPC Uthman Taha Naskh"/>
                <w:sz w:val="32"/>
                <w:szCs w:val="32"/>
                <w:rtl/>
              </w:rPr>
              <w:br/>
            </w:r>
          </w:p>
        </w:tc>
        <w:tc>
          <w:tcPr>
            <w:tcW w:w="567" w:type="dxa"/>
          </w:tcPr>
          <w:p w:rsidR="00304648" w:rsidRPr="008E44AE" w:rsidRDefault="00304648" w:rsidP="00553BAC">
            <w:pPr>
              <w:keepNext/>
              <w:widowControl w:val="0"/>
              <w:spacing w:after="0" w:line="240" w:lineRule="auto"/>
              <w:jc w:val="both"/>
              <w:rPr>
                <w:rFonts w:ascii="Traditional Arabic" w:hAnsi="Traditional Arabic" w:cs="KFGQPC Uthman Taha Naskh"/>
                <w:sz w:val="32"/>
                <w:szCs w:val="32"/>
                <w:rtl/>
              </w:rPr>
            </w:pPr>
          </w:p>
        </w:tc>
        <w:tc>
          <w:tcPr>
            <w:tcW w:w="3402" w:type="dxa"/>
          </w:tcPr>
          <w:p w:rsidR="00304648" w:rsidRPr="008E44AE" w:rsidRDefault="00304648" w:rsidP="00553BAC">
            <w:pPr>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وكلُّ فتًى سَمْحٍ سَجِيَّتُه غَضِّ</w:t>
            </w:r>
            <w:r w:rsidRPr="008E44AE">
              <w:rPr>
                <w:rFonts w:ascii="Traditional Arabic" w:hAnsi="Traditional Arabic" w:cs="KFGQPC Uthman Taha Naskh"/>
                <w:sz w:val="32"/>
                <w:szCs w:val="32"/>
                <w:rtl/>
              </w:rPr>
              <w:br/>
            </w:r>
          </w:p>
        </w:tc>
        <w:tc>
          <w:tcPr>
            <w:tcW w:w="851" w:type="dxa"/>
          </w:tcPr>
          <w:p w:rsidR="00304648" w:rsidRPr="008E44AE" w:rsidRDefault="00304648" w:rsidP="00553BAC">
            <w:pPr>
              <w:keepNext/>
              <w:widowControl w:val="0"/>
              <w:spacing w:after="0" w:line="240" w:lineRule="auto"/>
              <w:jc w:val="both"/>
              <w:rPr>
                <w:rFonts w:ascii="Traditional Arabic" w:hAnsi="Traditional Arabic" w:cs="KFGQPC Uthman Taha Naskh"/>
                <w:sz w:val="32"/>
                <w:szCs w:val="32"/>
                <w:rtl/>
              </w:rPr>
            </w:pPr>
          </w:p>
        </w:tc>
      </w:tr>
    </w:tbl>
    <w:p w:rsidR="00304648" w:rsidRPr="008E44AE" w:rsidRDefault="00304648" w:rsidP="00553BAC">
      <w:pPr>
        <w:pStyle w:val="a3"/>
        <w:keepNext/>
        <w:widowControl w:val="0"/>
        <w:bidi/>
        <w:spacing w:after="0" w:line="240" w:lineRule="auto"/>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 xml:space="preserve">فصاحب النص نقشه بالقرب من السد؛ إذ إنه رأى كثرة تردد الغواني وغيرهم على </w:t>
      </w:r>
      <w:r w:rsidRPr="008E44AE">
        <w:rPr>
          <w:rFonts w:ascii="Traditional Arabic" w:hAnsi="Traditional Arabic" w:cs="KFGQPC Uthman Taha Naskh"/>
          <w:sz w:val="32"/>
          <w:szCs w:val="32"/>
          <w:rtl/>
        </w:rPr>
        <w:lastRenderedPageBreak/>
        <w:t>هذا المكان فسجل تعبيره شعرًا نقشًا على الصخر.</w:t>
      </w:r>
    </w:p>
    <w:p w:rsidR="00364D3E" w:rsidRPr="008E44AE" w:rsidRDefault="00364D3E" w:rsidP="00553BAC">
      <w:pPr>
        <w:pStyle w:val="a3"/>
        <w:keepNext/>
        <w:widowControl w:val="0"/>
        <w:numPr>
          <w:ilvl w:val="0"/>
          <w:numId w:val="2"/>
        </w:numPr>
        <w:bidi/>
        <w:spacing w:after="0" w:line="240" w:lineRule="auto"/>
        <w:jc w:val="both"/>
        <w:rPr>
          <w:rFonts w:ascii="Traditional Arabic" w:hAnsi="Traditional Arabic" w:cs="KFGQPC Uthman Taha Naskh"/>
          <w:b/>
          <w:bCs/>
          <w:sz w:val="32"/>
          <w:szCs w:val="32"/>
          <w:u w:val="single"/>
        </w:rPr>
      </w:pPr>
      <w:r w:rsidRPr="008E44AE">
        <w:rPr>
          <w:rFonts w:ascii="Traditional Arabic" w:hAnsi="Traditional Arabic" w:cs="KFGQPC Uthman Taha Naskh"/>
          <w:b/>
          <w:bCs/>
          <w:sz w:val="32"/>
          <w:szCs w:val="32"/>
          <w:u w:val="single"/>
          <w:rtl/>
        </w:rPr>
        <w:t>الخطأ الكتابي:</w:t>
      </w:r>
    </w:p>
    <w:p w:rsidR="00BF58D0" w:rsidRPr="008E44AE" w:rsidRDefault="00364D3E" w:rsidP="00553BAC">
      <w:pPr>
        <w:pStyle w:val="a3"/>
        <w:keepNext/>
        <w:widowControl w:val="0"/>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النقوش الشعرية الصخرية يدخلها ا</w:t>
      </w:r>
      <w:r w:rsidR="009C7D7B" w:rsidRPr="008E44AE">
        <w:rPr>
          <w:rFonts w:ascii="Traditional Arabic" w:hAnsi="Traditional Arabic" w:cs="KFGQPC Uthman Taha Naskh"/>
          <w:sz w:val="32"/>
          <w:szCs w:val="32"/>
          <w:rtl/>
        </w:rPr>
        <w:t>لخطأ الكتابي وليست بمعزل عن ذلك، وتفسير سبب الخطأ يصعب التكهن به؛ لأن هذا يحتاج إلى دراسة مستقلة (الخطأ الكتابي في النقوش الصخرية).</w:t>
      </w:r>
    </w:p>
    <w:p w:rsidR="00BF58D0" w:rsidRPr="008E44AE" w:rsidRDefault="00BF58D0" w:rsidP="00553BAC">
      <w:pPr>
        <w:keepNext/>
        <w:widowControl w:val="0"/>
        <w:rPr>
          <w:rFonts w:ascii="Traditional Arabic" w:hAnsi="Traditional Arabic" w:cs="KFGQPC Uthman Taha Naskh"/>
          <w:sz w:val="32"/>
          <w:szCs w:val="32"/>
        </w:rPr>
      </w:pPr>
      <w:r w:rsidRPr="008E44AE">
        <w:rPr>
          <w:rFonts w:ascii="Traditional Arabic" w:hAnsi="Traditional Arabic" w:cs="KFGQPC Uthman Taha Naskh"/>
          <w:sz w:val="32"/>
          <w:szCs w:val="32"/>
        </w:rPr>
        <w:br w:type="page"/>
      </w:r>
    </w:p>
    <w:p w:rsidR="00973A55" w:rsidRPr="008E44AE" w:rsidRDefault="00973A55" w:rsidP="00553BAC">
      <w:pPr>
        <w:pStyle w:val="a3"/>
        <w:keepNext/>
        <w:widowControl w:val="0"/>
        <w:numPr>
          <w:ilvl w:val="0"/>
          <w:numId w:val="1"/>
        </w:numPr>
        <w:bidi/>
        <w:spacing w:after="0" w:line="240" w:lineRule="auto"/>
        <w:jc w:val="both"/>
        <w:rPr>
          <w:rFonts w:ascii="Traditional Arabic" w:hAnsi="Traditional Arabic" w:cs="KFGQPC Uthman Taha Naskh"/>
          <w:b/>
          <w:bCs/>
          <w:sz w:val="32"/>
          <w:szCs w:val="32"/>
          <w:u w:val="single"/>
          <w:rtl/>
        </w:rPr>
      </w:pPr>
      <w:r w:rsidRPr="008E44AE">
        <w:rPr>
          <w:rFonts w:ascii="Traditional Arabic" w:hAnsi="Traditional Arabic" w:cs="KFGQPC Uthman Taha Naskh"/>
          <w:b/>
          <w:bCs/>
          <w:sz w:val="32"/>
          <w:szCs w:val="32"/>
          <w:u w:val="single"/>
          <w:rtl/>
        </w:rPr>
        <w:lastRenderedPageBreak/>
        <w:t>المصادر</w:t>
      </w:r>
      <w:r w:rsidR="00B65D2E" w:rsidRPr="008E44AE">
        <w:rPr>
          <w:rFonts w:ascii="Traditional Arabic" w:hAnsi="Traditional Arabic" w:cs="KFGQPC Uthman Taha Naskh"/>
          <w:b/>
          <w:bCs/>
          <w:sz w:val="32"/>
          <w:szCs w:val="32"/>
          <w:u w:val="single"/>
          <w:rtl/>
        </w:rPr>
        <w:t xml:space="preserve"> والمراجع</w:t>
      </w:r>
      <w:r w:rsidRPr="008E44AE">
        <w:rPr>
          <w:rFonts w:ascii="Traditional Arabic" w:hAnsi="Traditional Arabic" w:cs="KFGQPC Uthman Taha Naskh"/>
          <w:b/>
          <w:bCs/>
          <w:sz w:val="32"/>
          <w:szCs w:val="32"/>
          <w:u w:val="single"/>
          <w:rtl/>
        </w:rPr>
        <w:t>:</w:t>
      </w:r>
    </w:p>
    <w:p w:rsidR="00EC362F" w:rsidRPr="008E44AE" w:rsidRDefault="00EC362F"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الآثار الإسلامية في مكة المكرمة، ناصر بن علي الحارثي، الرياض 1430هـ</w:t>
      </w:r>
    </w:p>
    <w:p w:rsidR="00EC362F" w:rsidRPr="008E44AE" w:rsidRDefault="00EC362F"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آثار منطقة المدينة المنورة (1423هـ-2003م)، سلسلة آثار المملكة العربية السعودية، وكالة الآثار والمتاحف، وزارة المعارف</w:t>
      </w:r>
    </w:p>
    <w:p w:rsidR="00EC362F" w:rsidRPr="008E44AE" w:rsidRDefault="00EC362F"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آثار منطقة حائل (1423هـ-2003م)، سلسلة آثار المملكة العربية السعودية، وكالة الآثار والمتاحف، وزارة المعارف.</w:t>
      </w:r>
    </w:p>
    <w:p w:rsidR="00EC362F" w:rsidRPr="008E44AE" w:rsidRDefault="00EC362F"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آثار منطقة نجران (1423هـ-2003م)، سلسلة آثار المملكة العربية السعودية، وكالة الآثار والمتاحف، وزارة المعارف.</w:t>
      </w:r>
    </w:p>
    <w:p w:rsidR="005F741C" w:rsidRPr="008E44AE" w:rsidRDefault="005F741C"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أبو العتاهية؛ أشعاره وأخباره، عني بتحقيقها: شكري فيصل، دار الملاح للطباعة، والنشر، دمشق، سوريا، بلا تأريخ</w:t>
      </w:r>
    </w:p>
    <w:p w:rsidR="00EC362F" w:rsidRPr="008E44AE" w:rsidRDefault="00EC362F"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أدب الغرباء لأبي الفرج الأصبهاني، نشره عن مخطوطة فريدة في العالم الدكتور صلاح الدين المنجد، دار الكتاب الجديد، بيروت ، لبنان، 1972م</w:t>
      </w:r>
    </w:p>
    <w:p w:rsidR="00EC362F" w:rsidRPr="008E44AE" w:rsidRDefault="00EC362F" w:rsidP="00F06A3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الأغاني، لأبي الفرج علي بن الحسين الأصبهاني (356 هـ)، دار الكتب المصرية</w:t>
      </w:r>
      <w:r w:rsidR="00F06A3C" w:rsidRPr="008E44AE">
        <w:rPr>
          <w:rFonts w:ascii="Traditional Arabic" w:hAnsi="Traditional Arabic" w:cs="KFGQPC Uthman Taha Naskh"/>
          <w:sz w:val="32"/>
          <w:szCs w:val="32"/>
          <w:rtl/>
        </w:rPr>
        <w:t>، بلا تأريخ</w:t>
      </w:r>
    </w:p>
    <w:p w:rsidR="00EC362F" w:rsidRPr="008E44AE" w:rsidRDefault="00EC362F"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الأنساب، تأليف سلمة بن مسلم العوتبي الصحاري، منشورات وزارة التراث القومي والثقافة، سلطنة عمان، 1402هـ-1981م</w:t>
      </w:r>
    </w:p>
    <w:p w:rsidR="00EC362F" w:rsidRPr="008E44AE" w:rsidRDefault="00EC362F"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أنوار الربيع في أنواع البديع، لعلي بن معصوم المدني (1120 هـ)، حققه شاكر هادي شكر، النجف، العراق، الأولى 1388 هـ - 1968 م</w:t>
      </w:r>
    </w:p>
    <w:p w:rsidR="00EC362F" w:rsidRPr="008E44AE" w:rsidRDefault="00EC362F"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البرهان في علوم القرآن، للإمام بدر الدين محمد بن عبدالله الزركشي، تحقيق محمد أبو الفضل إبراهيم، مكتبة دار التراث، القاهرة، مصر</w:t>
      </w:r>
      <w:r w:rsidR="00F06A3C" w:rsidRPr="008E44AE">
        <w:rPr>
          <w:rFonts w:ascii="Traditional Arabic" w:hAnsi="Traditional Arabic" w:cs="KFGQPC Uthman Taha Naskh"/>
          <w:sz w:val="32"/>
          <w:szCs w:val="32"/>
          <w:rtl/>
        </w:rPr>
        <w:t>، بلا تأريخ</w:t>
      </w:r>
    </w:p>
    <w:p w:rsidR="00EC362F" w:rsidRPr="008E44AE" w:rsidRDefault="00EC362F" w:rsidP="00F06A3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 xml:space="preserve">بهجة المجالس وأنس المجالس وشحذ الذاهن والهاجس، لابن عبد البر القرطبي، تحقيق مرسي الخولي، دار الكتب </w:t>
      </w:r>
      <w:r w:rsidR="00F06A3C" w:rsidRPr="008E44AE">
        <w:rPr>
          <w:rFonts w:ascii="Traditional Arabic" w:hAnsi="Traditional Arabic" w:cs="KFGQPC Uthman Taha Naskh"/>
          <w:sz w:val="32"/>
          <w:szCs w:val="32"/>
          <w:rtl/>
        </w:rPr>
        <w:t>العلمية</w:t>
      </w:r>
      <w:r w:rsidRPr="008E44AE">
        <w:rPr>
          <w:rFonts w:ascii="Traditional Arabic" w:hAnsi="Traditional Arabic" w:cs="KFGQPC Uthman Taha Naskh"/>
          <w:sz w:val="32"/>
          <w:szCs w:val="32"/>
          <w:rtl/>
        </w:rPr>
        <w:t>، بيروت، لبنان</w:t>
      </w:r>
      <w:r w:rsidR="00F06A3C" w:rsidRPr="008E44AE">
        <w:rPr>
          <w:rFonts w:ascii="Traditional Arabic" w:hAnsi="Traditional Arabic" w:cs="KFGQPC Uthman Taha Naskh"/>
          <w:sz w:val="32"/>
          <w:szCs w:val="32"/>
          <w:rtl/>
        </w:rPr>
        <w:t>، الطبعة الثانية، بلا تأريخ</w:t>
      </w:r>
    </w:p>
    <w:p w:rsidR="00EC362F" w:rsidRPr="008E44AE" w:rsidRDefault="00EC362F"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 xml:space="preserve">البيان </w:t>
      </w:r>
      <w:r w:rsidR="00573C1C" w:rsidRPr="008E44AE">
        <w:rPr>
          <w:rFonts w:ascii="Traditional Arabic" w:hAnsi="Traditional Arabic" w:cs="KFGQPC Uthman Taha Naskh"/>
          <w:sz w:val="32"/>
          <w:szCs w:val="32"/>
          <w:rtl/>
        </w:rPr>
        <w:t>والتبَيُّن</w:t>
      </w:r>
      <w:r w:rsidRPr="008E44AE">
        <w:rPr>
          <w:rFonts w:ascii="Traditional Arabic" w:hAnsi="Traditional Arabic" w:cs="KFGQPC Uthman Taha Naskh"/>
          <w:sz w:val="32"/>
          <w:szCs w:val="32"/>
          <w:rtl/>
        </w:rPr>
        <w:t xml:space="preserve">، لأبي عثمان عمرو بن بحر الجاحظ، تحقيق عبد السلام هارون، </w:t>
      </w:r>
      <w:r w:rsidRPr="008E44AE">
        <w:rPr>
          <w:rFonts w:ascii="Traditional Arabic" w:hAnsi="Traditional Arabic" w:cs="KFGQPC Uthman Taha Naskh"/>
          <w:sz w:val="32"/>
          <w:szCs w:val="32"/>
          <w:rtl/>
        </w:rPr>
        <w:lastRenderedPageBreak/>
        <w:t xml:space="preserve">مكتبة الخانجي، القاهرة، </w:t>
      </w:r>
      <w:r w:rsidR="00F06A3C" w:rsidRPr="008E44AE">
        <w:rPr>
          <w:rFonts w:ascii="Traditional Arabic" w:hAnsi="Traditional Arabic" w:cs="KFGQPC Uthman Taha Naskh"/>
          <w:sz w:val="32"/>
          <w:szCs w:val="32"/>
          <w:rtl/>
        </w:rPr>
        <w:t xml:space="preserve">مصر، </w:t>
      </w:r>
      <w:r w:rsidRPr="008E44AE">
        <w:rPr>
          <w:rFonts w:ascii="Traditional Arabic" w:hAnsi="Traditional Arabic" w:cs="KFGQPC Uthman Taha Naskh"/>
          <w:sz w:val="32"/>
          <w:szCs w:val="32"/>
          <w:rtl/>
        </w:rPr>
        <w:t>الطبعة الخامسة 1405 هـ - 1985 م</w:t>
      </w:r>
    </w:p>
    <w:p w:rsidR="00EC362F" w:rsidRPr="008E44AE" w:rsidRDefault="00EC362F"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تأريخ الخلفاء، لجلال الدين عبدالرحمن السيوطي، تحقيق محمد أبو الفضل إبراهيم، دار نهضة مصر للطبع والنشر</w:t>
      </w:r>
      <w:r w:rsidR="00F06A3C" w:rsidRPr="008E44AE">
        <w:rPr>
          <w:rFonts w:ascii="Traditional Arabic" w:hAnsi="Traditional Arabic" w:cs="KFGQPC Uthman Taha Naskh"/>
          <w:sz w:val="32"/>
          <w:szCs w:val="32"/>
          <w:rtl/>
        </w:rPr>
        <w:t>، بلا تأريخ</w:t>
      </w:r>
    </w:p>
    <w:p w:rsidR="00EC362F" w:rsidRPr="008E44AE" w:rsidRDefault="00EC362F"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تأريخ المدينة لابن شبة أبو زيد عمر بن شبة النميري البصري (173هـ-262هـ)، حققه فهيم محمد شلتوت،</w:t>
      </w:r>
      <w:r w:rsidR="00F06A3C" w:rsidRPr="008E44AE">
        <w:rPr>
          <w:rFonts w:ascii="Traditional Arabic" w:hAnsi="Traditional Arabic" w:cs="KFGQPC Uthman Taha Naskh"/>
          <w:sz w:val="32"/>
          <w:szCs w:val="32"/>
          <w:rtl/>
        </w:rPr>
        <w:t xml:space="preserve"> بلا تأريخ</w:t>
      </w:r>
    </w:p>
    <w:p w:rsidR="00EC362F" w:rsidRPr="008E44AE" w:rsidRDefault="00EC362F"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 xml:space="preserve">تأريخ مدينة دمشق، - للحافظ ابن عساكر (أبي القاسم علي بن الحسن بن هبة الله الشافعي 571هـ)، دراسة وتحقيق محب الدين أبي سعيد عمر بن غرامة العمروي، دار الفكر، بيروت، </w:t>
      </w:r>
      <w:r w:rsidR="00F06A3C" w:rsidRPr="008E44AE">
        <w:rPr>
          <w:rFonts w:ascii="Traditional Arabic" w:hAnsi="Traditional Arabic" w:cs="KFGQPC Uthman Taha Naskh"/>
          <w:sz w:val="32"/>
          <w:szCs w:val="32"/>
          <w:rtl/>
        </w:rPr>
        <w:t xml:space="preserve">لبنان، </w:t>
      </w:r>
      <w:r w:rsidRPr="008E44AE">
        <w:rPr>
          <w:rFonts w:ascii="Traditional Arabic" w:hAnsi="Traditional Arabic" w:cs="KFGQPC Uthman Taha Naskh"/>
          <w:sz w:val="32"/>
          <w:szCs w:val="32"/>
          <w:rtl/>
        </w:rPr>
        <w:t>الطبعة الأولى 1415هـ-1995م</w:t>
      </w:r>
    </w:p>
    <w:p w:rsidR="00EC362F" w:rsidRPr="008E44AE" w:rsidRDefault="00EC362F"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تحرير التحبير في صناعة الشعر والنثر وبيان إعجاز القرآن، لابن أبي الإصبع المصري (585-654هـ)، تقديم وتحقيق الدكتور حفني محمد شرف، المجلس الأعلى للشؤون الإسلامية، لجنة إحياء التراث الإسلامي</w:t>
      </w:r>
      <w:r w:rsidR="00F06A3C" w:rsidRPr="008E44AE">
        <w:rPr>
          <w:rFonts w:ascii="Traditional Arabic" w:hAnsi="Traditional Arabic" w:cs="KFGQPC Uthman Taha Naskh"/>
          <w:sz w:val="32"/>
          <w:szCs w:val="32"/>
          <w:rtl/>
        </w:rPr>
        <w:t>، بلا تأريخ</w:t>
      </w:r>
    </w:p>
    <w:p w:rsidR="00FE5EAA" w:rsidRPr="008E44AE" w:rsidRDefault="00FE5EAA"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تزيين الأسواق في أخبار العشاق، لداود الأنطاكي، دار حمد ومحيو، بيروت، لبنان، الطبعة الأولى 1972م</w:t>
      </w:r>
    </w:p>
    <w:p w:rsidR="00EC362F" w:rsidRPr="008E44AE" w:rsidRDefault="00EC362F"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التمثيل والمحاضرة، لأبي منصور عبد الملك بن محمد الثعالبي، تحقيق عبد الفتاح الحلو، الدار العربية للكتاب، الطبعة الثانية، 1983م.</w:t>
      </w:r>
    </w:p>
    <w:p w:rsidR="00EC362F" w:rsidRPr="008E44AE" w:rsidRDefault="00EC362F"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التيجان في ملوك حمير، عن وهب بن منبه، تحقيق ونشر مركز الدراسات والأبحاث اليمنية، الجمهورية العربية اليمنية، صنعاء،</w:t>
      </w:r>
      <w:r w:rsidR="00F06A3C" w:rsidRPr="008E44AE">
        <w:rPr>
          <w:rFonts w:ascii="Traditional Arabic" w:hAnsi="Traditional Arabic" w:cs="KFGQPC Uthman Taha Naskh"/>
          <w:sz w:val="32"/>
          <w:szCs w:val="32"/>
          <w:rtl/>
        </w:rPr>
        <w:t xml:space="preserve"> اليمن،</w:t>
      </w:r>
      <w:r w:rsidRPr="008E44AE">
        <w:rPr>
          <w:rFonts w:ascii="Traditional Arabic" w:hAnsi="Traditional Arabic" w:cs="KFGQPC Uthman Taha Naskh"/>
          <w:sz w:val="32"/>
          <w:szCs w:val="32"/>
          <w:rtl/>
        </w:rPr>
        <w:t xml:space="preserve"> الطبعة الأولى 1347هـ</w:t>
      </w:r>
    </w:p>
    <w:p w:rsidR="00EC362F" w:rsidRPr="008E44AE" w:rsidRDefault="00EC362F"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ثمار القلوب في المضاف والمنسوب، لأبي منصور عبد الملك بن محمد الثعالبي (429هـ)، تحقيق محمد أبو الفضل إبراهيم، دار المعارف، القاهرة، مصر</w:t>
      </w:r>
      <w:r w:rsidR="00F06A3C" w:rsidRPr="008E44AE">
        <w:rPr>
          <w:rFonts w:ascii="Traditional Arabic" w:hAnsi="Traditional Arabic" w:cs="KFGQPC Uthman Taha Naskh"/>
          <w:sz w:val="32"/>
          <w:szCs w:val="32"/>
          <w:rtl/>
        </w:rPr>
        <w:t>، بلا تأريخ</w:t>
      </w:r>
    </w:p>
    <w:p w:rsidR="00EC362F" w:rsidRPr="008E44AE" w:rsidRDefault="00EC362F" w:rsidP="00F06A3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الجليس الصالح الكافي والأنيس الناصح الشافي، لأبي الفرج المعافى بن زكريا النهراواني الجَريري، الأول والثاني تحقيق مرسي الخولي، والثالث والرابع تحقيق إحسان عباس. عالم الكتب،</w:t>
      </w:r>
      <w:r w:rsidR="00F06A3C" w:rsidRPr="008E44AE">
        <w:rPr>
          <w:rFonts w:ascii="Traditional Arabic" w:hAnsi="Traditional Arabic" w:cs="KFGQPC Uthman Taha Naskh"/>
          <w:sz w:val="32"/>
          <w:szCs w:val="32"/>
          <w:rtl/>
        </w:rPr>
        <w:t xml:space="preserve"> بيروت ، لبنان،</w:t>
      </w:r>
      <w:r w:rsidRPr="008E44AE">
        <w:rPr>
          <w:rFonts w:ascii="Traditional Arabic" w:hAnsi="Traditional Arabic" w:cs="KFGQPC Uthman Taha Naskh"/>
          <w:sz w:val="32"/>
          <w:szCs w:val="32"/>
          <w:rtl/>
        </w:rPr>
        <w:t xml:space="preserve"> الطبعة الأولى، 1413 هـ - 1993 م </w:t>
      </w:r>
    </w:p>
    <w:p w:rsidR="00EC362F" w:rsidRPr="008E44AE" w:rsidRDefault="00EC362F"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 xml:space="preserve">جمهرة أشعار العرب في الجاهلية والإسلام، تأليف أبي زيد محمد بن أبي الخطاب </w:t>
      </w:r>
      <w:r w:rsidRPr="008E44AE">
        <w:rPr>
          <w:rFonts w:ascii="Traditional Arabic" w:hAnsi="Traditional Arabic" w:cs="KFGQPC Uthman Taha Naskh"/>
          <w:sz w:val="32"/>
          <w:szCs w:val="32"/>
          <w:rtl/>
        </w:rPr>
        <w:lastRenderedPageBreak/>
        <w:t>القرشي، حققه وعلق عليه وزاد في شرحه الدكتور محمد علي الهاشمي، منشورات جامعة الإمام محمد بن سعود الإسلامية، الرياض، المملكة العربية السعودية، 1401هـ-1981م</w:t>
      </w:r>
    </w:p>
    <w:p w:rsidR="00EC362F" w:rsidRPr="008E44AE" w:rsidRDefault="00EC362F"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الحماسة البصرية، لصدر الدين علي بن أبي الفرج البصري (656 هـ)، تحقيق عادل سليمان جمال، وزارة الأوقاف، المجلس الأعلى للشؤون الإسلامية، القاهرة</w:t>
      </w:r>
      <w:r w:rsidR="00F06A3C" w:rsidRPr="008E44AE">
        <w:rPr>
          <w:rFonts w:ascii="Traditional Arabic" w:hAnsi="Traditional Arabic" w:cs="KFGQPC Uthman Taha Naskh"/>
          <w:sz w:val="32"/>
          <w:szCs w:val="32"/>
          <w:rtl/>
        </w:rPr>
        <w:t>، مصر،</w:t>
      </w:r>
      <w:r w:rsidRPr="008E44AE">
        <w:rPr>
          <w:rFonts w:ascii="Traditional Arabic" w:hAnsi="Traditional Arabic" w:cs="KFGQPC Uthman Taha Naskh"/>
          <w:sz w:val="32"/>
          <w:szCs w:val="32"/>
          <w:rtl/>
        </w:rPr>
        <w:t xml:space="preserve"> 1408 هـ - 1987 م</w:t>
      </w:r>
    </w:p>
    <w:p w:rsidR="00EC362F" w:rsidRPr="008E44AE" w:rsidRDefault="00EC362F" w:rsidP="00F06A3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الحيوان، لأبي عثمان عمرو بن بحر الجاحظ (255 هـ)، تحقيق وشرح عبد السلام هارون، دار إحياء التراث العربي، بيروت،</w:t>
      </w:r>
      <w:r w:rsidR="00F06A3C" w:rsidRPr="008E44AE">
        <w:rPr>
          <w:rFonts w:ascii="Traditional Arabic" w:hAnsi="Traditional Arabic" w:cs="KFGQPC Uthman Taha Naskh"/>
          <w:sz w:val="32"/>
          <w:szCs w:val="32"/>
          <w:rtl/>
        </w:rPr>
        <w:t xml:space="preserve"> لبنان،</w:t>
      </w:r>
      <w:r w:rsidRPr="008E44AE">
        <w:rPr>
          <w:rFonts w:ascii="Traditional Arabic" w:hAnsi="Traditional Arabic" w:cs="KFGQPC Uthman Taha Naskh"/>
          <w:sz w:val="32"/>
          <w:szCs w:val="32"/>
          <w:rtl/>
        </w:rPr>
        <w:t xml:space="preserve"> الطبعة الثالثة، 1388 هـ - 1969 م</w:t>
      </w:r>
    </w:p>
    <w:p w:rsidR="00EC362F" w:rsidRPr="008E44AE" w:rsidRDefault="00EC362F"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خلاصة السيرة الجامعة لعجائب أخبار الملوك التبابعة، شرح قصيدة نشوان بن سعيد الحميري ملوك حمير وأقيال اليمن، تحقيق علي بن إسماعيل المؤيد وإسماعيل بن أحمد الجرافي، دار العودة بيروت، لبنان، الطبعة الثانية 1978م</w:t>
      </w:r>
    </w:p>
    <w:p w:rsidR="00EC362F" w:rsidRPr="008E44AE" w:rsidRDefault="00EC362F"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الدر الثمين في معالم دار الرسول الأمين صلى الله عليه وسلم، تأليف غالي محمد الأمين الشنقيطي، دار القبلة للثقافة الإسلامية، جدة، مؤسسة علوم القرآن، بيروت،</w:t>
      </w:r>
      <w:r w:rsidR="00F06A3C" w:rsidRPr="008E44AE">
        <w:rPr>
          <w:rFonts w:ascii="Traditional Arabic" w:hAnsi="Traditional Arabic" w:cs="KFGQPC Uthman Taha Naskh"/>
          <w:sz w:val="32"/>
          <w:szCs w:val="32"/>
          <w:rtl/>
        </w:rPr>
        <w:t xml:space="preserve"> لبنان،</w:t>
      </w:r>
      <w:r w:rsidRPr="008E44AE">
        <w:rPr>
          <w:rFonts w:ascii="Traditional Arabic" w:hAnsi="Traditional Arabic" w:cs="KFGQPC Uthman Taha Naskh"/>
          <w:sz w:val="32"/>
          <w:szCs w:val="32"/>
          <w:rtl/>
        </w:rPr>
        <w:t xml:space="preserve"> الطبعة الرابعة 1413هـ-1993م</w:t>
      </w:r>
    </w:p>
    <w:p w:rsidR="00EC362F" w:rsidRPr="008E44AE" w:rsidRDefault="00EC362F"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 xml:space="preserve">دراسات في الآثار الإسلامية المبكرة بالمدينة المنورة، أ.د سعد بن عبدالعزيز الراشد، الرياض، </w:t>
      </w:r>
      <w:r w:rsidR="00F06A3C" w:rsidRPr="008E44AE">
        <w:rPr>
          <w:rFonts w:ascii="Traditional Arabic" w:hAnsi="Traditional Arabic" w:cs="KFGQPC Uthman Taha Naskh"/>
          <w:sz w:val="32"/>
          <w:szCs w:val="32"/>
          <w:rtl/>
        </w:rPr>
        <w:t xml:space="preserve">المملكة العربية السعودية، </w:t>
      </w:r>
      <w:r w:rsidRPr="008E44AE">
        <w:rPr>
          <w:rFonts w:ascii="Traditional Arabic" w:hAnsi="Traditional Arabic" w:cs="KFGQPC Uthman Taha Naskh"/>
          <w:sz w:val="32"/>
          <w:szCs w:val="32"/>
          <w:rtl/>
        </w:rPr>
        <w:t>الطبعة الأولى 1421هـ-2000م</w:t>
      </w:r>
    </w:p>
    <w:p w:rsidR="00EC362F" w:rsidRPr="008E44AE" w:rsidRDefault="00EC362F"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ديوان أبي الأسود الدؤلي، صنعة أبي سعيد السكري (275هـ)، تحقيق محمد حسن آل ياسين. مؤسسة إيف للطباعة. الطبعة الأولى 1402 هـ - 1982 م</w:t>
      </w:r>
    </w:p>
    <w:p w:rsidR="00EC362F" w:rsidRPr="008E44AE" w:rsidRDefault="00EC362F"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 xml:space="preserve"> ديوان النابغة الذبياني بتمامه : صنعة ابن السكيت ، تحقيق : د.شكري فيصل ، دار الفكر، بيروت</w:t>
      </w:r>
      <w:r w:rsidR="00F06A3C" w:rsidRPr="008E44AE">
        <w:rPr>
          <w:rFonts w:ascii="Traditional Arabic" w:hAnsi="Traditional Arabic" w:cs="KFGQPC Uthman Taha Naskh"/>
          <w:sz w:val="32"/>
          <w:szCs w:val="32"/>
          <w:rtl/>
        </w:rPr>
        <w:t>، لبنان، بلا تأريخ</w:t>
      </w:r>
    </w:p>
    <w:p w:rsidR="00EC362F" w:rsidRPr="008E44AE" w:rsidRDefault="00EC362F"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ديوان النابغة الذبياني، بشرح الأعلم الشنتمري، تحقيق محمد أبو الفضل إبراهيم، دار المعارف،</w:t>
      </w:r>
      <w:r w:rsidR="00F06A3C" w:rsidRPr="008E44AE">
        <w:rPr>
          <w:rFonts w:ascii="Traditional Arabic" w:hAnsi="Traditional Arabic" w:cs="KFGQPC Uthman Taha Naskh"/>
          <w:sz w:val="32"/>
          <w:szCs w:val="32"/>
          <w:rtl/>
        </w:rPr>
        <w:t xml:space="preserve"> القاهرة،</w:t>
      </w:r>
      <w:r w:rsidRPr="008E44AE">
        <w:rPr>
          <w:rFonts w:ascii="Traditional Arabic" w:hAnsi="Traditional Arabic" w:cs="KFGQPC Uthman Taha Naskh"/>
          <w:sz w:val="32"/>
          <w:szCs w:val="32"/>
          <w:rtl/>
        </w:rPr>
        <w:t xml:space="preserve"> مصر</w:t>
      </w:r>
      <w:r w:rsidR="00F06A3C" w:rsidRPr="008E44AE">
        <w:rPr>
          <w:rFonts w:ascii="Traditional Arabic" w:hAnsi="Traditional Arabic" w:cs="KFGQPC Uthman Taha Naskh"/>
          <w:sz w:val="32"/>
          <w:szCs w:val="32"/>
          <w:rtl/>
        </w:rPr>
        <w:t>، بلا تأريخ</w:t>
      </w:r>
    </w:p>
    <w:p w:rsidR="00EC362F" w:rsidRPr="008E44AE" w:rsidRDefault="00EC362F"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 xml:space="preserve">ديوان جرير بشرح محمد بن حبيب، تحقيق نعمان محمد أمين طه، دار المعارف، </w:t>
      </w:r>
      <w:r w:rsidRPr="008E44AE">
        <w:rPr>
          <w:rFonts w:ascii="Traditional Arabic" w:hAnsi="Traditional Arabic" w:cs="KFGQPC Uthman Taha Naskh"/>
          <w:sz w:val="32"/>
          <w:szCs w:val="32"/>
          <w:rtl/>
        </w:rPr>
        <w:lastRenderedPageBreak/>
        <w:t>القاهرة، مصر، الطبعة الثالثة</w:t>
      </w:r>
      <w:r w:rsidR="00F06A3C" w:rsidRPr="008E44AE">
        <w:rPr>
          <w:rFonts w:ascii="Traditional Arabic" w:hAnsi="Traditional Arabic" w:cs="KFGQPC Uthman Taha Naskh"/>
          <w:sz w:val="32"/>
          <w:szCs w:val="32"/>
          <w:rtl/>
        </w:rPr>
        <w:t>، بلا تأريخ</w:t>
      </w:r>
    </w:p>
    <w:p w:rsidR="006665CE" w:rsidRPr="008E44AE" w:rsidRDefault="006665CE"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ديوان حسان بن ثابت</w:t>
      </w:r>
      <w:r w:rsidR="001F2C6B" w:rsidRPr="008E44AE">
        <w:rPr>
          <w:rFonts w:ascii="Traditional Arabic" w:hAnsi="Traditional Arabic" w:cs="KFGQPC Uthman Taha Naskh"/>
          <w:sz w:val="32"/>
          <w:szCs w:val="32"/>
          <w:rtl/>
        </w:rPr>
        <w:t>، حققه وعلق عليه الدكتور وليد عرفات، دار صادر، بيروت، لبنان، 2006م</w:t>
      </w:r>
    </w:p>
    <w:p w:rsidR="005F741C" w:rsidRPr="008E44AE" w:rsidRDefault="005F741C"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ديوان شعر عدي بن الرقاع العاملي، تحقيق نوري القيسي وحاتم الضامن، مطبوعات المجمع العلمي العراقي،</w:t>
      </w:r>
      <w:r w:rsidR="00F06A3C" w:rsidRPr="008E44AE">
        <w:rPr>
          <w:rFonts w:ascii="Traditional Arabic" w:hAnsi="Traditional Arabic" w:cs="KFGQPC Uthman Taha Naskh"/>
          <w:sz w:val="32"/>
          <w:szCs w:val="32"/>
          <w:rtl/>
        </w:rPr>
        <w:t xml:space="preserve"> بغداد، العراق،</w:t>
      </w:r>
      <w:r w:rsidRPr="008E44AE">
        <w:rPr>
          <w:rFonts w:ascii="Traditional Arabic" w:hAnsi="Traditional Arabic" w:cs="KFGQPC Uthman Taha Naskh"/>
          <w:sz w:val="32"/>
          <w:szCs w:val="32"/>
          <w:rtl/>
        </w:rPr>
        <w:t xml:space="preserve"> الطبعة الأولى 1407 هـ - 1987م</w:t>
      </w:r>
    </w:p>
    <w:p w:rsidR="00EC362F" w:rsidRPr="008E44AE" w:rsidRDefault="00EC362F"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ديوان طرفة بن العبد، بشرح الأعلم الشنتمري (476 هـ)، تحقيق درية الخطيب، لطفي الصقال</w:t>
      </w:r>
      <w:r w:rsidR="00F06A3C"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 xml:space="preserve"> مطبوعات مجمع اللغة العربية بدمشق، </w:t>
      </w:r>
      <w:r w:rsidR="00F06A3C" w:rsidRPr="008E44AE">
        <w:rPr>
          <w:rFonts w:ascii="Traditional Arabic" w:hAnsi="Traditional Arabic" w:cs="KFGQPC Uthman Taha Naskh"/>
          <w:sz w:val="32"/>
          <w:szCs w:val="32"/>
          <w:rtl/>
        </w:rPr>
        <w:t xml:space="preserve">سوريا، </w:t>
      </w:r>
      <w:r w:rsidRPr="008E44AE">
        <w:rPr>
          <w:rFonts w:ascii="Traditional Arabic" w:hAnsi="Traditional Arabic" w:cs="KFGQPC Uthman Taha Naskh"/>
          <w:sz w:val="32"/>
          <w:szCs w:val="32"/>
          <w:rtl/>
        </w:rPr>
        <w:t>1395 هـ - 1975 م</w:t>
      </w:r>
    </w:p>
    <w:p w:rsidR="00EC362F" w:rsidRPr="008E44AE" w:rsidRDefault="00EC362F" w:rsidP="00F06A3C">
      <w:pPr>
        <w:keepNext/>
        <w:widowControl w:val="0"/>
        <w:numPr>
          <w:ilvl w:val="0"/>
          <w:numId w:val="19"/>
        </w:numPr>
        <w:overflowPunct w:val="0"/>
        <w:autoSpaceDE w:val="0"/>
        <w:autoSpaceDN w:val="0"/>
        <w:bidi/>
        <w:adjustRightInd w:val="0"/>
        <w:spacing w:after="0" w:line="240" w:lineRule="auto"/>
        <w:jc w:val="both"/>
        <w:textAlignment w:val="baseline"/>
        <w:rPr>
          <w:rFonts w:ascii="Traditional Arabic" w:hAnsi="Traditional Arabic" w:cs="KFGQPC Uthman Taha Naskh"/>
          <w:sz w:val="32"/>
          <w:szCs w:val="32"/>
          <w:rtl/>
        </w:rPr>
      </w:pPr>
      <w:r w:rsidRPr="008E44AE">
        <w:rPr>
          <w:rFonts w:ascii="Traditional Arabic" w:hAnsi="Traditional Arabic" w:cs="KFGQPC Uthman Taha Naskh"/>
          <w:sz w:val="32"/>
          <w:szCs w:val="32"/>
          <w:rtl/>
        </w:rPr>
        <w:t>ديوان عبيد بن الأبرص، تحقيق وشرح حسين نصار، شركة ومطبعة مصطفى البابي الحلبي وأولاده بمصر</w:t>
      </w:r>
      <w:r w:rsidR="00F06A3C" w:rsidRPr="008E44AE">
        <w:rPr>
          <w:rFonts w:ascii="Traditional Arabic" w:hAnsi="Traditional Arabic" w:cs="KFGQPC Uthman Taha Naskh"/>
          <w:sz w:val="32"/>
          <w:szCs w:val="32"/>
          <w:rtl/>
        </w:rPr>
        <w:t>، الطبعة الأولى 1377 هـ - 1957م</w:t>
      </w:r>
    </w:p>
    <w:p w:rsidR="00EC362F" w:rsidRPr="008E44AE" w:rsidRDefault="00EC362F"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 xml:space="preserve">ديوان قيس ولبني (مجموع) جمع وتحقيق حسين نصار، دار مصر </w:t>
      </w:r>
      <w:r w:rsidR="00F06A3C" w:rsidRPr="008E44AE">
        <w:rPr>
          <w:rFonts w:ascii="Traditional Arabic" w:hAnsi="Traditional Arabic" w:cs="KFGQPC Uthman Taha Naskh"/>
          <w:sz w:val="32"/>
          <w:szCs w:val="32"/>
          <w:rtl/>
        </w:rPr>
        <w:t>للطباعة، بلا تأريخ</w:t>
      </w:r>
    </w:p>
    <w:p w:rsidR="00EC362F" w:rsidRPr="008E44AE" w:rsidRDefault="00EC362F" w:rsidP="00F06A3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ديوان مجنون ليلى، جمع وتحقيق وشرح عبد الستار أحمد فراج، مكتبة مصر</w:t>
      </w:r>
      <w:r w:rsidR="00F06A3C" w:rsidRPr="008E44AE">
        <w:rPr>
          <w:rFonts w:ascii="Traditional Arabic" w:hAnsi="Traditional Arabic" w:cs="KFGQPC Uthman Taha Naskh"/>
          <w:sz w:val="32"/>
          <w:szCs w:val="32"/>
          <w:rtl/>
        </w:rPr>
        <w:t>، بلا تأريخ</w:t>
      </w:r>
    </w:p>
    <w:p w:rsidR="00EC362F" w:rsidRPr="008E44AE" w:rsidRDefault="00EC362F" w:rsidP="00F06A3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ذيل الأمالي، لأبي علي إسماعيل بن القاسم القالي (288هـ)، دار الكتب المصرية</w:t>
      </w:r>
      <w:r w:rsidR="00F06A3C" w:rsidRPr="008E44AE">
        <w:rPr>
          <w:rFonts w:ascii="Traditional Arabic" w:hAnsi="Traditional Arabic" w:cs="KFGQPC Uthman Taha Naskh"/>
          <w:sz w:val="32"/>
          <w:szCs w:val="32"/>
          <w:rtl/>
        </w:rPr>
        <w:t>، الطبعة الثانية،</w:t>
      </w:r>
      <w:r w:rsidRPr="008E44AE">
        <w:rPr>
          <w:rFonts w:ascii="Traditional Arabic" w:hAnsi="Traditional Arabic" w:cs="KFGQPC Uthman Taha Naskh"/>
          <w:sz w:val="32"/>
          <w:szCs w:val="32"/>
          <w:rtl/>
        </w:rPr>
        <w:t xml:space="preserve"> 1344 هـ - 1926 م.</w:t>
      </w:r>
    </w:p>
    <w:p w:rsidR="00EC362F" w:rsidRPr="008E44AE" w:rsidRDefault="00EC362F"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ربيع الأبرار ونصوص الأخبار، لأبي القاسم جار الله محمود بن عمر الزمخشري (538 هـ)، تحقيق سليم النعيمي، رئاسة ديوان الأوقاف، بغداد، العراق</w:t>
      </w:r>
      <w:r w:rsidR="00F06A3C" w:rsidRPr="008E44AE">
        <w:rPr>
          <w:rFonts w:ascii="Traditional Arabic" w:hAnsi="Traditional Arabic" w:cs="KFGQPC Uthman Taha Naskh"/>
          <w:sz w:val="32"/>
          <w:szCs w:val="32"/>
          <w:rtl/>
        </w:rPr>
        <w:t>، بلا تأريخ</w:t>
      </w:r>
    </w:p>
    <w:p w:rsidR="00EC362F" w:rsidRPr="008E44AE" w:rsidRDefault="00EC362F" w:rsidP="00F06A3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 xml:space="preserve">الروض الأنف في شرح السيرة النبوية لابن هشام، عبد الرحمن السهيلي، تحقيق: عبد الرحمن </w:t>
      </w:r>
      <w:r w:rsidR="00F06A3C" w:rsidRPr="008E44AE">
        <w:rPr>
          <w:rFonts w:ascii="Traditional Arabic" w:hAnsi="Traditional Arabic" w:cs="KFGQPC Uthman Taha Naskh"/>
          <w:sz w:val="32"/>
          <w:szCs w:val="32"/>
          <w:rtl/>
        </w:rPr>
        <w:t>الوكيل</w:t>
      </w:r>
      <w:r w:rsidRPr="008E44AE">
        <w:rPr>
          <w:rFonts w:ascii="Traditional Arabic" w:hAnsi="Traditional Arabic" w:cs="KFGQPC Uthman Taha Naskh"/>
          <w:sz w:val="32"/>
          <w:szCs w:val="32"/>
          <w:rtl/>
        </w:rPr>
        <w:t>، دار النصر للطباعة، القاهرة،</w:t>
      </w:r>
      <w:r w:rsidR="00F06A3C" w:rsidRPr="008E44AE">
        <w:rPr>
          <w:rFonts w:ascii="Traditional Arabic" w:hAnsi="Traditional Arabic" w:cs="KFGQPC Uthman Taha Naskh"/>
          <w:sz w:val="32"/>
          <w:szCs w:val="32"/>
          <w:rtl/>
        </w:rPr>
        <w:t xml:space="preserve"> مصر، الطبعة الأولى</w:t>
      </w:r>
      <w:r w:rsidRPr="008E44AE">
        <w:rPr>
          <w:rFonts w:ascii="Traditional Arabic" w:hAnsi="Traditional Arabic" w:cs="KFGQPC Uthman Taha Naskh"/>
          <w:sz w:val="32"/>
          <w:szCs w:val="32"/>
          <w:rtl/>
        </w:rPr>
        <w:t>1</w:t>
      </w:r>
      <w:r w:rsidR="00F06A3C" w:rsidRPr="008E44AE">
        <w:rPr>
          <w:rFonts w:ascii="Traditional Arabic" w:hAnsi="Traditional Arabic" w:cs="KFGQPC Uthman Taha Naskh"/>
          <w:sz w:val="32"/>
          <w:szCs w:val="32"/>
          <w:rtl/>
        </w:rPr>
        <w:t>3</w:t>
      </w:r>
      <w:r w:rsidRPr="008E44AE">
        <w:rPr>
          <w:rFonts w:ascii="Traditional Arabic" w:hAnsi="Traditional Arabic" w:cs="KFGQPC Uthman Taha Naskh"/>
          <w:sz w:val="32"/>
          <w:szCs w:val="32"/>
          <w:rtl/>
        </w:rPr>
        <w:t xml:space="preserve">87هـ </w:t>
      </w:r>
      <w:r w:rsidRPr="008E44AE">
        <w:rPr>
          <w:rFonts w:ascii="Traditional Arabic" w:hAnsi="Traditional Arabic" w:cs="Traditional Arabic"/>
          <w:sz w:val="32"/>
          <w:szCs w:val="32"/>
          <w:rtl/>
        </w:rPr>
        <w:t>–</w:t>
      </w:r>
      <w:r w:rsidRPr="008E44AE">
        <w:rPr>
          <w:rFonts w:ascii="Traditional Arabic" w:hAnsi="Traditional Arabic" w:cs="KFGQPC Uthman Taha Naskh"/>
          <w:sz w:val="32"/>
          <w:szCs w:val="32"/>
          <w:rtl/>
        </w:rPr>
        <w:t xml:space="preserve"> 1967م.</w:t>
      </w:r>
    </w:p>
    <w:p w:rsidR="00EC362F" w:rsidRPr="008E44AE" w:rsidRDefault="00EC362F" w:rsidP="00F06A3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زهر الآداب وثمر الألباب، لأبي إسحاق إبراهيم بن علي الحصري، تحقيق علي محمد البجاوي، دار إحياء الكتب العربية</w:t>
      </w:r>
      <w:r w:rsidR="00F06A3C" w:rsidRPr="008E44AE">
        <w:rPr>
          <w:rFonts w:ascii="Traditional Arabic" w:hAnsi="Traditional Arabic" w:cs="KFGQPC Uthman Taha Naskh"/>
          <w:sz w:val="32"/>
          <w:szCs w:val="32"/>
          <w:rtl/>
        </w:rPr>
        <w:t>، الطبعة الثانية، بلا تأريخ</w:t>
      </w:r>
    </w:p>
    <w:p w:rsidR="00EC362F" w:rsidRPr="008E44AE" w:rsidRDefault="00EC362F"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 xml:space="preserve">سير أعلام النبلاء، لشمس الدين محمد بن أحمد بن عثمان الذهبي (748 هـ)، تحقيق </w:t>
      </w:r>
      <w:r w:rsidRPr="008E44AE">
        <w:rPr>
          <w:rFonts w:ascii="Traditional Arabic" w:hAnsi="Traditional Arabic" w:cs="KFGQPC Uthman Taha Naskh"/>
          <w:sz w:val="32"/>
          <w:szCs w:val="32"/>
          <w:rtl/>
        </w:rPr>
        <w:lastRenderedPageBreak/>
        <w:t>مجموعة من الباحثين، مؤسسة الرسالة، بيروت، لبنان، الطبعة التاسعة 1413 هـ - 1993 م</w:t>
      </w:r>
    </w:p>
    <w:p w:rsidR="00EC362F" w:rsidRPr="008E44AE" w:rsidRDefault="00EC362F"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شرح القصائد العشر، صنعة الخطيب التبريزي، تحقيق الدكتور فخر الدين قباوة، منشورات دار الآفاق الجديدة، بيروت، لبنان، الطبعة الرابعة 1400هـ-1980م</w:t>
      </w:r>
    </w:p>
    <w:p w:rsidR="00EC362F" w:rsidRPr="008E44AE" w:rsidRDefault="00EC362F"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الشعر والشعراء، لابن قتيبة، تحقيق أحمد محمد شاكر، دار المعارف، القاهرة، مصر 1966 م</w:t>
      </w:r>
    </w:p>
    <w:p w:rsidR="005F741C" w:rsidRPr="008E44AE" w:rsidRDefault="005F741C"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شعر النعمان بن بشير الأنصاري، حققه وقدم له الدكتور يحيى الجبوري، دار القلم، الكويت، الطبعة الثانية 1406هـ-1985م</w:t>
      </w:r>
    </w:p>
    <w:p w:rsidR="00522621" w:rsidRDefault="00926C98" w:rsidP="00553BAC">
      <w:pPr>
        <w:keepNext/>
        <w:widowControl w:val="0"/>
        <w:numPr>
          <w:ilvl w:val="0"/>
          <w:numId w:val="19"/>
        </w:numPr>
        <w:overflowPunct w:val="0"/>
        <w:autoSpaceDE w:val="0"/>
        <w:autoSpaceDN w:val="0"/>
        <w:bidi/>
        <w:adjustRightInd w:val="0"/>
        <w:spacing w:after="0" w:line="240" w:lineRule="auto"/>
        <w:jc w:val="both"/>
        <w:rPr>
          <w:rFonts w:ascii="Traditional Arabic" w:hAnsi="Traditional Arabic" w:cs="KFGQPC Uthman Taha Naskh"/>
          <w:sz w:val="32"/>
          <w:szCs w:val="32"/>
        </w:rPr>
      </w:pPr>
      <w:r w:rsidRPr="00522621">
        <w:rPr>
          <w:rFonts w:ascii="Traditional Arabic" w:hAnsi="Traditional Arabic" w:cs="KFGQPC Uthman Taha Naskh"/>
          <w:sz w:val="32"/>
          <w:szCs w:val="32"/>
          <w:rtl/>
        </w:rPr>
        <w:t xml:space="preserve">طبقات [فحول] </w:t>
      </w:r>
      <w:r w:rsidRPr="00522621">
        <w:rPr>
          <w:rFonts w:ascii="Traditional Arabic" w:hAnsi="Traditional Arabic" w:cs="KFGQPC Uthman Taha Naskh"/>
          <w:sz w:val="32"/>
          <w:szCs w:val="32"/>
          <w:vertAlign w:val="superscript"/>
          <w:rtl/>
        </w:rPr>
        <w:t>(</w:t>
      </w:r>
      <w:r w:rsidRPr="008E44AE">
        <w:rPr>
          <w:rFonts w:ascii="Traditional Arabic" w:hAnsi="Traditional Arabic" w:cs="KFGQPC Uthman Taha Naskh"/>
          <w:sz w:val="32"/>
          <w:szCs w:val="32"/>
          <w:vertAlign w:val="superscript"/>
          <w:rtl/>
        </w:rPr>
        <w:footnoteReference w:id="68"/>
      </w:r>
      <w:r w:rsidRPr="00522621">
        <w:rPr>
          <w:rFonts w:ascii="Traditional Arabic" w:hAnsi="Traditional Arabic" w:cs="KFGQPC Uthman Taha Naskh"/>
          <w:sz w:val="32"/>
          <w:szCs w:val="32"/>
          <w:vertAlign w:val="superscript"/>
          <w:rtl/>
        </w:rPr>
        <w:t>)</w:t>
      </w:r>
      <w:r w:rsidRPr="00522621">
        <w:rPr>
          <w:rFonts w:ascii="Traditional Arabic" w:hAnsi="Traditional Arabic" w:cs="KFGQPC Uthman Taha Naskh"/>
          <w:sz w:val="32"/>
          <w:szCs w:val="32"/>
          <w:rtl/>
        </w:rPr>
        <w:t xml:space="preserve"> الشعراء، لمحمد بن سلام الجمحي (231 هـ)، قرأه وشرحه محمود محمد شاكر، مطبعة المدني، بلا تأريخ.</w:t>
      </w:r>
    </w:p>
    <w:p w:rsidR="00EC362F" w:rsidRPr="00522621" w:rsidRDefault="00EC362F" w:rsidP="00522621">
      <w:pPr>
        <w:keepNext/>
        <w:widowControl w:val="0"/>
        <w:numPr>
          <w:ilvl w:val="0"/>
          <w:numId w:val="19"/>
        </w:numPr>
        <w:overflowPunct w:val="0"/>
        <w:autoSpaceDE w:val="0"/>
        <w:autoSpaceDN w:val="0"/>
        <w:bidi/>
        <w:adjustRightInd w:val="0"/>
        <w:spacing w:after="0" w:line="240" w:lineRule="auto"/>
        <w:jc w:val="both"/>
        <w:rPr>
          <w:rFonts w:ascii="Traditional Arabic" w:hAnsi="Traditional Arabic" w:cs="KFGQPC Uthman Taha Naskh"/>
          <w:sz w:val="32"/>
          <w:szCs w:val="32"/>
        </w:rPr>
      </w:pPr>
      <w:r w:rsidRPr="00522621">
        <w:rPr>
          <w:rFonts w:ascii="Traditional Arabic" w:hAnsi="Traditional Arabic" w:cs="KFGQPC Uthman Taha Naskh"/>
          <w:sz w:val="32"/>
          <w:szCs w:val="32"/>
          <w:rtl/>
        </w:rPr>
        <w:t>العقد [الفريد]، لأبي عمر أحمد بن محمد بن عبد ربه، تحقيق أحمد أمين وأحمد الزين، وإبراهيم الإبياري</w:t>
      </w:r>
      <w:r w:rsidR="00F06A3C" w:rsidRPr="00522621">
        <w:rPr>
          <w:rFonts w:ascii="Traditional Arabic" w:hAnsi="Traditional Arabic" w:cs="KFGQPC Uthman Taha Naskh"/>
          <w:sz w:val="32"/>
          <w:szCs w:val="32"/>
          <w:rtl/>
        </w:rPr>
        <w:t>،</w:t>
      </w:r>
      <w:r w:rsidRPr="00522621">
        <w:rPr>
          <w:rFonts w:ascii="Traditional Arabic" w:hAnsi="Traditional Arabic" w:cs="KFGQPC Uthman Taha Naskh"/>
          <w:sz w:val="32"/>
          <w:szCs w:val="32"/>
          <w:rtl/>
        </w:rPr>
        <w:t xml:space="preserve"> لجنة التأليف والترجمة</w:t>
      </w:r>
      <w:r w:rsidR="00F06A3C" w:rsidRPr="00522621">
        <w:rPr>
          <w:rFonts w:ascii="Traditional Arabic" w:hAnsi="Traditional Arabic" w:cs="KFGQPC Uthman Taha Naskh"/>
          <w:sz w:val="32"/>
          <w:szCs w:val="32"/>
          <w:rtl/>
        </w:rPr>
        <w:t>،</w:t>
      </w:r>
      <w:r w:rsidRPr="00522621">
        <w:rPr>
          <w:rFonts w:ascii="Traditional Arabic" w:hAnsi="Traditional Arabic" w:cs="KFGQPC Uthman Taha Naskh"/>
          <w:sz w:val="32"/>
          <w:szCs w:val="32"/>
          <w:rtl/>
        </w:rPr>
        <w:t xml:space="preserve"> القاهرة، مصر</w:t>
      </w:r>
      <w:r w:rsidR="00F06A3C" w:rsidRPr="00522621">
        <w:rPr>
          <w:rFonts w:ascii="Traditional Arabic" w:hAnsi="Traditional Arabic" w:cs="KFGQPC Uthman Taha Naskh"/>
          <w:sz w:val="32"/>
          <w:szCs w:val="32"/>
          <w:rtl/>
        </w:rPr>
        <w:t xml:space="preserve"> 1389</w:t>
      </w:r>
      <w:r w:rsidRPr="00522621">
        <w:rPr>
          <w:rFonts w:ascii="Traditional Arabic" w:hAnsi="Traditional Arabic" w:cs="KFGQPC Uthman Taha Naskh"/>
          <w:sz w:val="32"/>
          <w:szCs w:val="32"/>
          <w:rtl/>
        </w:rPr>
        <w:t>هـ</w:t>
      </w:r>
      <w:r w:rsidR="00F06A3C" w:rsidRPr="00522621">
        <w:rPr>
          <w:rFonts w:ascii="Traditional Arabic" w:hAnsi="Traditional Arabic" w:cs="KFGQPC Uthman Taha Naskh"/>
          <w:sz w:val="32"/>
          <w:szCs w:val="32"/>
          <w:rtl/>
        </w:rPr>
        <w:t xml:space="preserve"> - 1969</w:t>
      </w:r>
      <w:r w:rsidRPr="00522621">
        <w:rPr>
          <w:rFonts w:ascii="Traditional Arabic" w:hAnsi="Traditional Arabic" w:cs="KFGQPC Uthman Taha Naskh"/>
          <w:sz w:val="32"/>
          <w:szCs w:val="32"/>
          <w:rtl/>
        </w:rPr>
        <w:t>م</w:t>
      </w:r>
    </w:p>
    <w:p w:rsidR="00EC362F" w:rsidRPr="008E44AE" w:rsidRDefault="00EC362F"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العمدة في محاسن الشعر وآدابه، للإمام أبي علي الحسن بن رشيق  القيرواني، تحقيق محمد  قرقزان، دار المعرفة،  بيروت، لبنان، الطبعة الأولى، 1408هـ ، 1988م</w:t>
      </w:r>
    </w:p>
    <w:p w:rsidR="00EC362F" w:rsidRPr="008E44AE" w:rsidRDefault="00EC362F"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العيون الغامزة على خبايا الرامزة، للدماميني، بدر الدين أبو عبدالله محمد بن أبي بكر (763-827)، تحقيق الحساني حسن عبدالله، مكتبة الخانجي، القاهرة، مصر، الطبعة الثانية 1415هـ-1994م</w:t>
      </w:r>
    </w:p>
    <w:p w:rsidR="00EC362F" w:rsidRPr="008E44AE" w:rsidRDefault="00EC362F"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فهرسة ابن خير الأموي الإشبيلي، تحقيق إبراهيم الأبياري، دار الكتاب المصري، القاهرة، دار الكتاب اللبناني، الطبعة الأولى 1410هـ-1989م</w:t>
      </w:r>
    </w:p>
    <w:p w:rsidR="00EC362F" w:rsidRPr="008E44AE" w:rsidRDefault="00EC362F"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القسطاس في علم العروض، صنعة جار الله الزمخشري، تحقيق فخر الدين قباوة، مكتبة المعارف، بيروت،</w:t>
      </w:r>
      <w:r w:rsidR="00F06A3C" w:rsidRPr="008E44AE">
        <w:rPr>
          <w:rFonts w:ascii="Traditional Arabic" w:hAnsi="Traditional Arabic" w:cs="KFGQPC Uthman Taha Naskh"/>
          <w:sz w:val="32"/>
          <w:szCs w:val="32"/>
          <w:rtl/>
        </w:rPr>
        <w:t xml:space="preserve"> لبنان،</w:t>
      </w:r>
      <w:r w:rsidRPr="008E44AE">
        <w:rPr>
          <w:rFonts w:ascii="Traditional Arabic" w:hAnsi="Traditional Arabic" w:cs="KFGQPC Uthman Taha Naskh"/>
          <w:sz w:val="32"/>
          <w:szCs w:val="32"/>
          <w:rtl/>
        </w:rPr>
        <w:t xml:space="preserve"> الطبعة الثالثة</w:t>
      </w:r>
      <w:r w:rsidR="00F06A3C"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 xml:space="preserve"> 1410هـ-1989م</w:t>
      </w:r>
    </w:p>
    <w:p w:rsidR="00EC362F" w:rsidRPr="008E44AE" w:rsidRDefault="00EC362F" w:rsidP="00F06A3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lastRenderedPageBreak/>
        <w:t>القوافي، للقاضي أبي يعلى عبدالباقي بن عبدالله بن المحسن التنوخي، تحقيق دكتور عوني عبدالر</w:t>
      </w:r>
      <w:r w:rsidR="00F06A3C" w:rsidRPr="008E44AE">
        <w:rPr>
          <w:rFonts w:ascii="Traditional Arabic" w:hAnsi="Traditional Arabic" w:cs="KFGQPC Uthman Taha Naskh"/>
          <w:sz w:val="32"/>
          <w:szCs w:val="32"/>
          <w:rtl/>
        </w:rPr>
        <w:t>ؤ</w:t>
      </w:r>
      <w:r w:rsidRPr="008E44AE">
        <w:rPr>
          <w:rFonts w:ascii="Traditional Arabic" w:hAnsi="Traditional Arabic" w:cs="KFGQPC Uthman Taha Naskh"/>
          <w:sz w:val="32"/>
          <w:szCs w:val="32"/>
          <w:rtl/>
        </w:rPr>
        <w:t xml:space="preserve">ف، مكتبة الخانجي، </w:t>
      </w:r>
      <w:r w:rsidR="00F06A3C" w:rsidRPr="008E44AE">
        <w:rPr>
          <w:rFonts w:ascii="Traditional Arabic" w:hAnsi="Traditional Arabic" w:cs="KFGQPC Uthman Taha Naskh"/>
          <w:sz w:val="32"/>
          <w:szCs w:val="32"/>
          <w:rtl/>
        </w:rPr>
        <w:t xml:space="preserve">القاهرة، </w:t>
      </w:r>
      <w:r w:rsidRPr="008E44AE">
        <w:rPr>
          <w:rFonts w:ascii="Traditional Arabic" w:hAnsi="Traditional Arabic" w:cs="KFGQPC Uthman Taha Naskh"/>
          <w:sz w:val="32"/>
          <w:szCs w:val="32"/>
          <w:rtl/>
        </w:rPr>
        <w:t>مصر</w:t>
      </w:r>
      <w:r w:rsidR="00F06A3C" w:rsidRPr="008E44AE">
        <w:rPr>
          <w:rFonts w:ascii="Traditional Arabic" w:hAnsi="Traditional Arabic" w:cs="KFGQPC Uthman Taha Naskh"/>
          <w:sz w:val="32"/>
          <w:szCs w:val="32"/>
          <w:rtl/>
        </w:rPr>
        <w:t>، بلا تأريخ</w:t>
      </w:r>
    </w:p>
    <w:p w:rsidR="00EC362F" w:rsidRPr="008E44AE" w:rsidRDefault="00EC362F"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الكافي في العروض والقوافي، للخطيب التبريزي، تحقيق الحساني حسن عبدالله، مكتبة الخانجي، القاهرة، مصر، الطبعة الثالثة 1415هـ-1994م</w:t>
      </w:r>
    </w:p>
    <w:p w:rsidR="00EC362F" w:rsidRPr="008E44AE" w:rsidRDefault="00EC362F"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كتاب الفهرست لأبي الفرج محمد بن إسحاق النديم، قابله على أصوله وعلق عليه وقدم له الدكتور أيمن فؤاد سيد، مؤسسة الفرقان للتراث الإسلامي، لندن 1430هـ-2009م</w:t>
      </w:r>
    </w:p>
    <w:p w:rsidR="00EC362F" w:rsidRPr="008E44AE" w:rsidRDefault="00EC362F"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كتابات إسلامية من مكة المكرمة، دراسة وتحقيق، أ.د سعد بن عبدالعزيز الراشد، مطبوعات مكتبة الملك فهد الوطنية، الرياض، المملكة العربية السعودية، الطبعة الأولى 1416هـ</w:t>
      </w:r>
    </w:p>
    <w:p w:rsidR="00EC362F" w:rsidRPr="008E44AE" w:rsidRDefault="00EC362F"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كلام الليالي والأيام لابن آدم، تصنيف أبي بكر عبدالله بن محمد بن أبي الدنيا (٢٨١هـ) تحقيق محمد خير رمضان يسوف، دار ابن حزم،</w:t>
      </w:r>
      <w:r w:rsidR="00D93F3C" w:rsidRPr="008E44AE">
        <w:rPr>
          <w:rFonts w:ascii="Traditional Arabic" w:hAnsi="Traditional Arabic" w:cs="KFGQPC Uthman Taha Naskh"/>
          <w:sz w:val="32"/>
          <w:szCs w:val="32"/>
          <w:rtl/>
        </w:rPr>
        <w:t xml:space="preserve">بيروت، لبنان، </w:t>
      </w:r>
      <w:r w:rsidRPr="008E44AE">
        <w:rPr>
          <w:rFonts w:ascii="Traditional Arabic" w:hAnsi="Traditional Arabic" w:cs="KFGQPC Uthman Taha Naskh"/>
          <w:sz w:val="32"/>
          <w:szCs w:val="32"/>
          <w:rtl/>
        </w:rPr>
        <w:t>الطبعة الأولى ١٤١٨هـ-١٩٩٧م</w:t>
      </w:r>
    </w:p>
    <w:p w:rsidR="00EC362F" w:rsidRPr="008E44AE" w:rsidRDefault="00EC362F"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اللآلي شرح أمالي القالي، لأبي عبيد البكري، نسخة مصححة ومنقحة ومحققة بمعرفة عبدالعزيز الميمني، مطبعة لجنة التأليف والترجمة، 1354هـ-1936م</w:t>
      </w:r>
    </w:p>
    <w:p w:rsidR="00EC362F" w:rsidRPr="008E44AE" w:rsidRDefault="00EC362F" w:rsidP="00002F8E">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لسان العرب</w:t>
      </w:r>
      <w:r w:rsidR="0021794C" w:rsidRPr="008E44AE">
        <w:rPr>
          <w:rFonts w:ascii="Traditional Arabic" w:hAnsi="Traditional Arabic" w:cs="KFGQPC Uthman Taha Naskh"/>
          <w:sz w:val="32"/>
          <w:szCs w:val="32"/>
          <w:rtl/>
        </w:rPr>
        <w:t xml:space="preserve">، جمال الدين محمد بن مكرم بن منظور، </w:t>
      </w:r>
      <w:r w:rsidR="00002F8E" w:rsidRPr="008E44AE">
        <w:rPr>
          <w:rFonts w:ascii="Traditional Arabic" w:hAnsi="Traditional Arabic" w:cs="KFGQPC Uthman Taha Naskh" w:hint="cs"/>
          <w:sz w:val="32"/>
          <w:szCs w:val="32"/>
          <w:rtl/>
        </w:rPr>
        <w:t>مطبعة بولاق</w:t>
      </w:r>
      <w:r w:rsidR="0021794C" w:rsidRPr="008E44AE">
        <w:rPr>
          <w:rFonts w:ascii="Traditional Arabic" w:hAnsi="Traditional Arabic" w:cs="KFGQPC Uthman Taha Naskh"/>
          <w:sz w:val="32"/>
          <w:szCs w:val="32"/>
          <w:rtl/>
        </w:rPr>
        <w:t>، مصر</w:t>
      </w:r>
      <w:r w:rsidR="00F06A3C" w:rsidRPr="008E44AE">
        <w:rPr>
          <w:rFonts w:ascii="Traditional Arabic" w:hAnsi="Traditional Arabic" w:cs="KFGQPC Uthman Taha Naskh"/>
          <w:sz w:val="32"/>
          <w:szCs w:val="32"/>
          <w:rtl/>
        </w:rPr>
        <w:t>، بلا تأريخ</w:t>
      </w:r>
    </w:p>
    <w:p w:rsidR="005F741C" w:rsidRPr="008E44AE" w:rsidRDefault="005F741C"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المثل السائر في أدب الكاتب والشاعر، لضياء الدين بن الأثير، قدمه وعلق عليه دكتور أحمد الحوفي ودكتور بدوي طبانه، دار نهضة مصر للطباعة والنشر، الطبعة الثانية</w:t>
      </w:r>
      <w:r w:rsidR="00D93F3C" w:rsidRPr="008E44AE">
        <w:rPr>
          <w:rFonts w:ascii="Traditional Arabic" w:hAnsi="Traditional Arabic" w:cs="KFGQPC Uthman Taha Naskh"/>
          <w:sz w:val="32"/>
          <w:szCs w:val="32"/>
          <w:rtl/>
        </w:rPr>
        <w:t>، بلا تأريخ</w:t>
      </w:r>
    </w:p>
    <w:p w:rsidR="00EC362F" w:rsidRPr="008E44AE" w:rsidRDefault="00EC362F"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المجالسة وجواهر العلم، لأبي بكر أحمد بن مروان الدينوري (333هـ)، تحقيق مشهور بن حسن آل سلمان، جمعية التربية الإسلامية</w:t>
      </w:r>
      <w:r w:rsidR="00D93F3C" w:rsidRPr="008E44AE">
        <w:rPr>
          <w:rFonts w:ascii="Traditional Arabic" w:hAnsi="Traditional Arabic" w:cs="KFGQPC Uthman Taha Naskh"/>
          <w:sz w:val="32"/>
          <w:szCs w:val="32"/>
          <w:rtl/>
        </w:rPr>
        <w:t xml:space="preserve"> ودار ابن حزم</w:t>
      </w:r>
      <w:r w:rsidRPr="008E44AE">
        <w:rPr>
          <w:rFonts w:ascii="Traditional Arabic" w:hAnsi="Traditional Arabic" w:cs="KFGQPC Uthman Taha Naskh"/>
          <w:sz w:val="32"/>
          <w:szCs w:val="32"/>
          <w:rtl/>
        </w:rPr>
        <w:t>،</w:t>
      </w:r>
      <w:r w:rsidR="00D93F3C" w:rsidRPr="008E44AE">
        <w:rPr>
          <w:rFonts w:ascii="Traditional Arabic" w:hAnsi="Traditional Arabic" w:cs="KFGQPC Uthman Taha Naskh"/>
          <w:sz w:val="32"/>
          <w:szCs w:val="32"/>
          <w:rtl/>
        </w:rPr>
        <w:t xml:space="preserve"> بيروت، لبنان،</w:t>
      </w:r>
      <w:r w:rsidRPr="008E44AE">
        <w:rPr>
          <w:rFonts w:ascii="Traditional Arabic" w:hAnsi="Traditional Arabic" w:cs="KFGQPC Uthman Taha Naskh"/>
          <w:sz w:val="32"/>
          <w:szCs w:val="32"/>
          <w:rtl/>
        </w:rPr>
        <w:t xml:space="preserve"> </w:t>
      </w:r>
      <w:r w:rsidR="00D93F3C" w:rsidRPr="008E44AE">
        <w:rPr>
          <w:rFonts w:ascii="Traditional Arabic" w:hAnsi="Traditional Arabic" w:cs="KFGQPC Uthman Taha Naskh"/>
          <w:sz w:val="32"/>
          <w:szCs w:val="32"/>
          <w:rtl/>
        </w:rPr>
        <w:t xml:space="preserve">الطبعة </w:t>
      </w:r>
      <w:r w:rsidRPr="008E44AE">
        <w:rPr>
          <w:rFonts w:ascii="Traditional Arabic" w:hAnsi="Traditional Arabic" w:cs="KFGQPC Uthman Taha Naskh"/>
          <w:sz w:val="32"/>
          <w:szCs w:val="32"/>
          <w:rtl/>
        </w:rPr>
        <w:t>الأولى 1419 هـ - 1998 م.</w:t>
      </w:r>
    </w:p>
    <w:p w:rsidR="00EC362F" w:rsidRPr="008E44AE" w:rsidRDefault="00EC362F"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lastRenderedPageBreak/>
        <w:t>مجمع الأمثال، لأبي الفضل أحمد بن محمد الميداني (518هـ)، تحقيق محمد أبو الفضل إبراهيم</w:t>
      </w:r>
      <w:r w:rsidR="00D93F3C" w:rsidRPr="008E44AE">
        <w:rPr>
          <w:rFonts w:ascii="Traditional Arabic" w:hAnsi="Traditional Arabic" w:cs="KFGQPC Uthman Taha Naskh"/>
          <w:sz w:val="32"/>
          <w:szCs w:val="32"/>
          <w:rtl/>
        </w:rPr>
        <w:t>، مطبعة</w:t>
      </w:r>
      <w:r w:rsidRPr="008E44AE">
        <w:rPr>
          <w:rFonts w:ascii="Traditional Arabic" w:hAnsi="Traditional Arabic" w:cs="KFGQPC Uthman Taha Naskh"/>
          <w:sz w:val="32"/>
          <w:szCs w:val="32"/>
          <w:rtl/>
        </w:rPr>
        <w:t xml:space="preserve"> عيسى البابي الحلبي، القاهرة، مصر</w:t>
      </w:r>
      <w:r w:rsidR="00F06A3C" w:rsidRPr="008E44AE">
        <w:rPr>
          <w:rFonts w:ascii="Traditional Arabic" w:hAnsi="Traditional Arabic" w:cs="KFGQPC Uthman Taha Naskh"/>
          <w:sz w:val="32"/>
          <w:szCs w:val="32"/>
          <w:rtl/>
        </w:rPr>
        <w:t>، بلا تأريخ</w:t>
      </w:r>
    </w:p>
    <w:p w:rsidR="00EC362F" w:rsidRPr="008E44AE" w:rsidRDefault="00EC362F"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المستقصى في أمثال العرب، لأبي القاسم جار الله محمود بن عمر الزمخشري (538هـ)، دار الكتب العلمية، الطبعة الثانية 1408 هـ - 1987 م مصورة عن طبعة دائرة المعارف العثمانية، حيدر آباد، الهند</w:t>
      </w:r>
    </w:p>
    <w:p w:rsidR="00EC362F" w:rsidRPr="008E44AE" w:rsidRDefault="00EC362F"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مصادر الشعر الجاهلي وقيمتها التأريخية، تأليف الدكتور ناصر الدين الأسد، دار المعارف، القاهرة، الطبعة الخامسة، مصر 1978</w:t>
      </w:r>
      <w:r w:rsidR="00D93F3C" w:rsidRPr="008E44AE">
        <w:rPr>
          <w:rFonts w:ascii="Traditional Arabic" w:hAnsi="Traditional Arabic" w:cs="KFGQPC Uthman Taha Naskh"/>
          <w:sz w:val="32"/>
          <w:szCs w:val="32"/>
          <w:rtl/>
        </w:rPr>
        <w:t>م</w:t>
      </w:r>
    </w:p>
    <w:p w:rsidR="00EC362F" w:rsidRPr="008E44AE" w:rsidRDefault="00EC362F"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المعارف، لابن قتيبة (276هـ)، حققه وقدم له ثروت عكاشة، دار المعارف، القاهرة، مصر، الطبعة الرابعة</w:t>
      </w:r>
      <w:r w:rsidR="00F06A3C" w:rsidRPr="008E44AE">
        <w:rPr>
          <w:rFonts w:ascii="Traditional Arabic" w:hAnsi="Traditional Arabic" w:cs="KFGQPC Uthman Taha Naskh"/>
          <w:sz w:val="32"/>
          <w:szCs w:val="32"/>
          <w:rtl/>
        </w:rPr>
        <w:t>، بلا تأريخ</w:t>
      </w:r>
    </w:p>
    <w:p w:rsidR="00EC362F" w:rsidRPr="008E44AE" w:rsidRDefault="00EC362F"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معاهد التنصيص على شواهد التلخيص، لعبد الرحيم بن أحمد العباسي (963 هـ)، تحقيق محمد محي الدين عبد</w:t>
      </w:r>
      <w:r w:rsidRPr="008E44AE">
        <w:rPr>
          <w:rFonts w:ascii="Traditional Arabic" w:hAnsi="Traditional Arabic" w:cs="Traditional Arabic"/>
          <w:sz w:val="32"/>
          <w:szCs w:val="32"/>
          <w:rtl/>
        </w:rPr>
        <w:t> </w:t>
      </w:r>
      <w:r w:rsidRPr="008E44AE">
        <w:rPr>
          <w:rFonts w:ascii="Traditional Arabic" w:hAnsi="Traditional Arabic" w:cs="KFGQPC Uthman Taha Naskh"/>
          <w:sz w:val="32"/>
          <w:szCs w:val="32"/>
          <w:rtl/>
        </w:rPr>
        <w:t>الحميد، المكتبة التجارية، القاهرة، مصر</w:t>
      </w:r>
      <w:r w:rsidR="00D93F3C"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 xml:space="preserve"> 1367 هـ - 1947 م</w:t>
      </w:r>
    </w:p>
    <w:p w:rsidR="00EC362F" w:rsidRPr="008E44AE" w:rsidRDefault="00EC362F"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معجم الشعراء، لأبي عبيد الله محمد بن عمران بن موسى المرزباني، تحقيق عبد</w:t>
      </w:r>
      <w:r w:rsidRPr="008E44AE">
        <w:rPr>
          <w:rFonts w:ascii="Traditional Arabic" w:hAnsi="Traditional Arabic" w:cs="Traditional Arabic"/>
          <w:sz w:val="32"/>
          <w:szCs w:val="32"/>
          <w:rtl/>
        </w:rPr>
        <w:t> </w:t>
      </w:r>
      <w:r w:rsidRPr="008E44AE">
        <w:rPr>
          <w:rFonts w:ascii="Traditional Arabic" w:hAnsi="Traditional Arabic" w:cs="KFGQPC Uthman Taha Naskh"/>
          <w:sz w:val="32"/>
          <w:szCs w:val="32"/>
          <w:rtl/>
        </w:rPr>
        <w:t>الستار أحمد فراج ، مكتبة النوري، دمشق، سوريا</w:t>
      </w:r>
      <w:r w:rsidR="00F06A3C" w:rsidRPr="008E44AE">
        <w:rPr>
          <w:rFonts w:ascii="Traditional Arabic" w:hAnsi="Traditional Arabic" w:cs="KFGQPC Uthman Taha Naskh"/>
          <w:sz w:val="32"/>
          <w:szCs w:val="32"/>
          <w:rtl/>
        </w:rPr>
        <w:t>، بلا تأريخ</w:t>
      </w:r>
    </w:p>
    <w:p w:rsidR="00EC362F" w:rsidRPr="008E44AE" w:rsidRDefault="00EC362F" w:rsidP="00D93F3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المعرب من الكلام الأع</w:t>
      </w:r>
      <w:r w:rsidR="00D93F3C" w:rsidRPr="008E44AE">
        <w:rPr>
          <w:rFonts w:ascii="Traditional Arabic" w:hAnsi="Traditional Arabic" w:cs="KFGQPC Uthman Taha Naskh"/>
          <w:sz w:val="32"/>
          <w:szCs w:val="32"/>
          <w:rtl/>
        </w:rPr>
        <w:t>ج</w:t>
      </w:r>
      <w:r w:rsidRPr="008E44AE">
        <w:rPr>
          <w:rFonts w:ascii="Traditional Arabic" w:hAnsi="Traditional Arabic" w:cs="KFGQPC Uthman Taha Naskh"/>
          <w:sz w:val="32"/>
          <w:szCs w:val="32"/>
          <w:rtl/>
        </w:rPr>
        <w:t xml:space="preserve">مي على حروف المعجم، لأبي منصور الجواليقي موهوب بن أحمد بن محمد بن الخضر (465-540هـ)، تحقيق وشرح </w:t>
      </w:r>
      <w:r w:rsidR="00D93F3C" w:rsidRPr="008E44AE">
        <w:rPr>
          <w:rFonts w:ascii="Traditional Arabic" w:hAnsi="Traditional Arabic" w:cs="KFGQPC Uthman Taha Naskh"/>
          <w:sz w:val="32"/>
          <w:szCs w:val="32"/>
          <w:rtl/>
        </w:rPr>
        <w:t>أحمد محمد شاكر</w:t>
      </w:r>
      <w:r w:rsidRPr="008E44AE">
        <w:rPr>
          <w:rFonts w:ascii="Traditional Arabic" w:hAnsi="Traditional Arabic" w:cs="KFGQPC Uthman Taha Naskh"/>
          <w:sz w:val="32"/>
          <w:szCs w:val="32"/>
          <w:rtl/>
        </w:rPr>
        <w:t>، منشورات وزارة الثقافة، مصر</w:t>
      </w:r>
      <w:r w:rsidR="00F06A3C" w:rsidRPr="008E44AE">
        <w:rPr>
          <w:rFonts w:ascii="Traditional Arabic" w:hAnsi="Traditional Arabic" w:cs="KFGQPC Uthman Taha Naskh"/>
          <w:sz w:val="32"/>
          <w:szCs w:val="32"/>
          <w:rtl/>
        </w:rPr>
        <w:t>، مطبعة دار الكتيب</w:t>
      </w:r>
      <w:r w:rsidR="00D93F3C" w:rsidRPr="008E44AE">
        <w:rPr>
          <w:rFonts w:ascii="Traditional Arabic" w:hAnsi="Traditional Arabic" w:cs="KFGQPC Uthman Taha Naskh"/>
          <w:sz w:val="32"/>
          <w:szCs w:val="32"/>
          <w:rtl/>
        </w:rPr>
        <w:t>، الطبعة الثانية،</w:t>
      </w:r>
      <w:r w:rsidR="00F06A3C" w:rsidRPr="008E44AE">
        <w:rPr>
          <w:rFonts w:ascii="Traditional Arabic" w:hAnsi="Traditional Arabic" w:cs="KFGQPC Uthman Taha Naskh"/>
          <w:sz w:val="32"/>
          <w:szCs w:val="32"/>
          <w:rtl/>
        </w:rPr>
        <w:t xml:space="preserve"> 1389هـ-1969م</w:t>
      </w:r>
    </w:p>
    <w:p w:rsidR="00EC362F" w:rsidRPr="008E44AE" w:rsidRDefault="00EC362F"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المغانم المطابة في معالم طابة، تأليف مجد الدين أبي الطاهر محمد بن يعقوب الفيروزابادي (729هـ-817هـ)، قسم المواضع، تحقيق حمد الجاسر، منشورات دار اليمامة للبحث والترجمة والنشر، الرياض، المملكة العربية السعودية، الطبعة الأولى 1390هـ-1969م</w:t>
      </w:r>
    </w:p>
    <w:p w:rsidR="00EC362F" w:rsidRPr="008E44AE" w:rsidRDefault="00EC362F"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ملوك حمير وأقيال اليمن = خلاصة السيرة الجامعة</w:t>
      </w:r>
    </w:p>
    <w:p w:rsidR="00EC362F" w:rsidRPr="008E44AE" w:rsidRDefault="00EC362F"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 xml:space="preserve">منتهى الطلب من أشعار العرب، جمع محمد بن المبارك بن محمد بن ميمون، تحقيق </w:t>
      </w:r>
      <w:r w:rsidRPr="008E44AE">
        <w:rPr>
          <w:rFonts w:ascii="Traditional Arabic" w:hAnsi="Traditional Arabic" w:cs="KFGQPC Uthman Taha Naskh"/>
          <w:sz w:val="32"/>
          <w:szCs w:val="32"/>
          <w:rtl/>
        </w:rPr>
        <w:lastRenderedPageBreak/>
        <w:t>وشرح الدكتور محمد نبيل طريفي، دار صادر، بيروت، لبنان، الطبعة الأولى 1999م</w:t>
      </w:r>
    </w:p>
    <w:p w:rsidR="00EC362F" w:rsidRPr="008E44AE" w:rsidRDefault="00EC362F" w:rsidP="00D93F3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المؤتلف والمختلف، لأبي القاسم الحسن بن بشر الآمدي (370هـ)، تحقيق عبد</w:t>
      </w:r>
      <w:r w:rsidRPr="008E44AE">
        <w:rPr>
          <w:rFonts w:ascii="Traditional Arabic" w:hAnsi="Traditional Arabic" w:cs="Traditional Arabic"/>
          <w:sz w:val="32"/>
          <w:szCs w:val="32"/>
          <w:rtl/>
        </w:rPr>
        <w:t> </w:t>
      </w:r>
      <w:r w:rsidRPr="008E44AE">
        <w:rPr>
          <w:rFonts w:ascii="Traditional Arabic" w:hAnsi="Traditional Arabic" w:cs="KFGQPC Uthman Taha Naskh"/>
          <w:sz w:val="32"/>
          <w:szCs w:val="32"/>
          <w:rtl/>
        </w:rPr>
        <w:t>الستار فراج، دار إحياء الكتب العربية، القاهرة، مصر</w:t>
      </w:r>
      <w:r w:rsidR="00D93F3C"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 xml:space="preserve"> 1381 هـ-1961م</w:t>
      </w:r>
    </w:p>
    <w:p w:rsidR="00C171E9" w:rsidRPr="008E44AE" w:rsidRDefault="00C171E9" w:rsidP="00553BAC">
      <w:pPr>
        <w:keepNext/>
        <w:widowControl w:val="0"/>
        <w:bidi/>
        <w:spacing w:after="0" w:line="240" w:lineRule="auto"/>
        <w:ind w:left="360"/>
        <w:jc w:val="both"/>
        <w:rPr>
          <w:rFonts w:ascii="Traditional Arabic" w:hAnsi="Traditional Arabic" w:cs="KFGQPC Uthman Taha Naskh"/>
          <w:sz w:val="32"/>
          <w:szCs w:val="32"/>
          <w:rtl/>
        </w:rPr>
      </w:pPr>
      <w:r w:rsidRPr="008E44AE">
        <w:rPr>
          <w:rFonts w:ascii="Traditional Arabic" w:hAnsi="Traditional Arabic" w:cs="KFGQPC Uthman Taha Naskh"/>
          <w:sz w:val="32"/>
          <w:szCs w:val="32"/>
          <w:rtl/>
        </w:rPr>
        <w:t>المجلات:</w:t>
      </w:r>
    </w:p>
    <w:p w:rsidR="00C171E9" w:rsidRPr="008E44AE" w:rsidRDefault="00C171E9"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 xml:space="preserve">أطلال، العدد الرابع عشر (1416هـ-1996م) </w:t>
      </w:r>
    </w:p>
    <w:p w:rsidR="00C171E9" w:rsidRPr="008E44AE" w:rsidRDefault="00C171E9"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 xml:space="preserve">أطلال، العدد السادس عشر (1421هـ-2001م) </w:t>
      </w:r>
    </w:p>
    <w:p w:rsidR="00C171E9" w:rsidRPr="008E44AE" w:rsidRDefault="00C171E9"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أطلال، العدد السابع عشر (1423هـ-2002م)</w:t>
      </w:r>
    </w:p>
    <w:p w:rsidR="00C171E9" w:rsidRPr="008E44AE" w:rsidRDefault="00C171E9"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أطلال، العدد التاسع عشر (1427هـ-2006م)</w:t>
      </w:r>
    </w:p>
    <w:p w:rsidR="002F236D" w:rsidRPr="008E44AE" w:rsidRDefault="00C171E9" w:rsidP="00553BAC">
      <w:pPr>
        <w:pStyle w:val="a3"/>
        <w:keepNext/>
        <w:widowControl w:val="0"/>
        <w:numPr>
          <w:ilvl w:val="0"/>
          <w:numId w:val="19"/>
        </w:numPr>
        <w:bidi/>
        <w:spacing w:after="0" w:line="240" w:lineRule="auto"/>
        <w:jc w:val="both"/>
        <w:rPr>
          <w:rFonts w:ascii="Traditional Arabic" w:hAnsi="Traditional Arabic" w:cs="KFGQPC Uthman Taha Naskh"/>
          <w:sz w:val="32"/>
          <w:szCs w:val="32"/>
        </w:rPr>
      </w:pPr>
      <w:r w:rsidRPr="008E44AE">
        <w:rPr>
          <w:rFonts w:ascii="Traditional Arabic" w:hAnsi="Traditional Arabic" w:cs="KFGQPC Uthman Taha Naskh"/>
          <w:sz w:val="32"/>
          <w:szCs w:val="32"/>
          <w:rtl/>
        </w:rPr>
        <w:t>المنهل</w:t>
      </w:r>
      <w:r w:rsidR="00EC279B" w:rsidRPr="008E44AE">
        <w:rPr>
          <w:rFonts w:ascii="Traditional Arabic" w:hAnsi="Traditional Arabic" w:cs="KFGQPC Uthman Taha Naskh"/>
          <w:sz w:val="32"/>
          <w:szCs w:val="32"/>
          <w:rtl/>
        </w:rPr>
        <w:t xml:space="preserve">، العدد </w:t>
      </w:r>
      <w:r w:rsidRPr="008E44AE">
        <w:rPr>
          <w:rFonts w:ascii="Traditional Arabic" w:hAnsi="Traditional Arabic" w:cs="KFGQPC Uthman Taha Naskh"/>
          <w:sz w:val="32"/>
          <w:szCs w:val="32"/>
          <w:rtl/>
        </w:rPr>
        <w:t xml:space="preserve">(39)، محرم </w:t>
      </w:r>
      <w:r w:rsidR="00EC279B" w:rsidRPr="008E44AE">
        <w:rPr>
          <w:rFonts w:ascii="Traditional Arabic" w:hAnsi="Traditional Arabic" w:cs="KFGQPC Uthman Taha Naskh"/>
          <w:sz w:val="32"/>
          <w:szCs w:val="32"/>
          <w:rtl/>
        </w:rPr>
        <w:t>(</w:t>
      </w:r>
      <w:r w:rsidRPr="008E44AE">
        <w:rPr>
          <w:rFonts w:ascii="Traditional Arabic" w:hAnsi="Traditional Arabic" w:cs="KFGQPC Uthman Taha Naskh"/>
          <w:sz w:val="32"/>
          <w:szCs w:val="32"/>
          <w:rtl/>
        </w:rPr>
        <w:t>1398هـ-1977</w:t>
      </w:r>
      <w:r w:rsidR="00EC279B" w:rsidRPr="008E44AE">
        <w:rPr>
          <w:rFonts w:ascii="Traditional Arabic" w:hAnsi="Traditional Arabic" w:cs="KFGQPC Uthman Taha Naskh"/>
          <w:sz w:val="32"/>
          <w:szCs w:val="32"/>
          <w:rtl/>
        </w:rPr>
        <w:t>م)</w:t>
      </w:r>
    </w:p>
    <w:sectPr w:rsidR="002F236D" w:rsidRPr="008E44AE" w:rsidSect="00E345BA">
      <w:footerReference w:type="default" r:id="rId28"/>
      <w:footnotePr>
        <w:numRestart w:val="eachPage"/>
      </w:footnotePr>
      <w:type w:val="continuous"/>
      <w:pgSz w:w="12240" w:h="15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1198" w:rsidRDefault="009A1198" w:rsidP="00646BFC">
      <w:pPr>
        <w:spacing w:after="0" w:line="240" w:lineRule="auto"/>
      </w:pPr>
      <w:r>
        <w:separator/>
      </w:r>
    </w:p>
  </w:endnote>
  <w:endnote w:type="continuationSeparator" w:id="0">
    <w:p w:rsidR="009A1198" w:rsidRDefault="009A1198" w:rsidP="00646B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raditional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KFGQPC Uthman Taha Naskh">
    <w:panose1 w:val="02000000000000000000"/>
    <w:charset w:val="B2"/>
    <w:family w:val="auto"/>
    <w:pitch w:val="variable"/>
    <w:sig w:usb0="80002001" w:usb1="9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B2"/>
    <w:family w:val="swiss"/>
    <w:notTrueType/>
    <w:pitch w:val="variable"/>
    <w:sig w:usb0="00002001" w:usb1="00000000" w:usb2="00000000" w:usb3="00000000" w:csb0="0000004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30686751"/>
      <w:docPartObj>
        <w:docPartGallery w:val="Page Numbers (Bottom of Page)"/>
        <w:docPartUnique/>
      </w:docPartObj>
    </w:sdtPr>
    <w:sdtContent>
      <w:p w:rsidR="00705912" w:rsidRDefault="004C45D4" w:rsidP="00EE25B1">
        <w:pPr>
          <w:pStyle w:val="a8"/>
          <w:bidi/>
          <w:jc w:val="center"/>
        </w:pPr>
        <w:r w:rsidRPr="00EE25B1">
          <w:rPr>
            <w:rFonts w:cs="Traditional Arabic"/>
            <w:b/>
            <w:bCs/>
            <w:sz w:val="32"/>
            <w:szCs w:val="32"/>
          </w:rPr>
          <w:fldChar w:fldCharType="begin"/>
        </w:r>
        <w:r w:rsidR="00705912" w:rsidRPr="00EE25B1">
          <w:rPr>
            <w:rFonts w:cs="Traditional Arabic"/>
            <w:b/>
            <w:bCs/>
            <w:sz w:val="32"/>
            <w:szCs w:val="32"/>
          </w:rPr>
          <w:instrText xml:space="preserve"> PAGE   \* MERGEFORMAT </w:instrText>
        </w:r>
        <w:r w:rsidRPr="00EE25B1">
          <w:rPr>
            <w:rFonts w:cs="Traditional Arabic"/>
            <w:b/>
            <w:bCs/>
            <w:sz w:val="32"/>
            <w:szCs w:val="32"/>
          </w:rPr>
          <w:fldChar w:fldCharType="separate"/>
        </w:r>
        <w:r w:rsidR="004B47D4" w:rsidRPr="004B47D4">
          <w:rPr>
            <w:rFonts w:cs="Traditional Arabic"/>
            <w:b/>
            <w:bCs/>
            <w:noProof/>
            <w:sz w:val="32"/>
            <w:szCs w:val="32"/>
            <w:rtl/>
            <w:lang w:val="ar-SA"/>
          </w:rPr>
          <w:t>38</w:t>
        </w:r>
        <w:r w:rsidRPr="00EE25B1">
          <w:rPr>
            <w:rFonts w:cs="Traditional Arabic"/>
            <w:b/>
            <w:bCs/>
            <w:sz w:val="32"/>
            <w:szCs w:val="32"/>
          </w:rPr>
          <w:fldChar w:fldCharType="end"/>
        </w:r>
      </w:p>
    </w:sdtContent>
  </w:sdt>
  <w:p w:rsidR="00705912" w:rsidRDefault="00705912">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1198" w:rsidRDefault="009A1198" w:rsidP="00D8449C">
      <w:pPr>
        <w:spacing w:after="0" w:line="240" w:lineRule="auto"/>
        <w:jc w:val="right"/>
      </w:pPr>
      <w:r>
        <w:separator/>
      </w:r>
    </w:p>
  </w:footnote>
  <w:footnote w:type="continuationSeparator" w:id="0">
    <w:p w:rsidR="009A1198" w:rsidRDefault="009A1198" w:rsidP="005855BB">
      <w:pPr>
        <w:bidi/>
        <w:spacing w:after="0" w:line="100" w:lineRule="exact"/>
        <w:rPr>
          <w:rFonts w:asciiTheme="minorBidi" w:hAnsiTheme="minorBidi" w:cs="Traditional Arabic"/>
          <w:sz w:val="28"/>
          <w:szCs w:val="28"/>
          <w:rtl/>
        </w:rPr>
      </w:pPr>
    </w:p>
    <w:p w:rsidR="009A1198" w:rsidRDefault="009A1198" w:rsidP="005855BB">
      <w:pPr>
        <w:bidi/>
        <w:spacing w:after="0" w:line="100" w:lineRule="exact"/>
        <w:rPr>
          <w:rFonts w:asciiTheme="minorBidi" w:hAnsiTheme="minorBidi" w:cs="KFGQPC Uthman Taha Naskh"/>
          <w:sz w:val="28"/>
          <w:szCs w:val="28"/>
          <w:rtl/>
        </w:rPr>
      </w:pPr>
      <w:r w:rsidRPr="00CF1D3C">
        <w:rPr>
          <w:rFonts w:asciiTheme="minorBidi" w:hAnsiTheme="minorBidi" w:cs="Traditional Arabic"/>
          <w:sz w:val="28"/>
          <w:szCs w:val="28"/>
        </w:rPr>
        <w:separator/>
      </w:r>
    </w:p>
    <w:p w:rsidR="009A1198" w:rsidRPr="005855BB" w:rsidRDefault="009A1198" w:rsidP="005855BB">
      <w:pPr>
        <w:bidi/>
        <w:spacing w:after="0" w:line="100" w:lineRule="exact"/>
        <w:rPr>
          <w:rFonts w:asciiTheme="minorBidi" w:hAnsiTheme="minorBidi" w:cs="KFGQPC Uthman Taha Naskh"/>
          <w:sz w:val="28"/>
          <w:szCs w:val="28"/>
          <w:rtl/>
        </w:rPr>
      </w:pPr>
      <w:r>
        <w:rPr>
          <w:rFonts w:asciiTheme="minorBidi" w:hAnsiTheme="minorBidi" w:cs="KFGQPC Uthman Taha Naskh" w:hint="cs"/>
          <w:sz w:val="28"/>
          <w:szCs w:val="28"/>
          <w:rtl/>
        </w:rPr>
        <w:t>=</w:t>
      </w:r>
    </w:p>
  </w:footnote>
  <w:footnote w:type="continuationNotice" w:id="1">
    <w:p w:rsidR="009A1198" w:rsidRPr="00CF1D3C" w:rsidRDefault="009A1198" w:rsidP="005855BB">
      <w:pPr>
        <w:pStyle w:val="a8"/>
        <w:bidi/>
        <w:jc w:val="right"/>
        <w:rPr>
          <w:rFonts w:cs="KFGQPC Uthman Taha Naskh"/>
        </w:rPr>
      </w:pPr>
      <w:r>
        <w:rPr>
          <w:rFonts w:cs="KFGQPC Uthman Taha Naskh" w:hint="cs"/>
          <w:rtl/>
        </w:rPr>
        <w:t>=</w:t>
      </w:r>
    </w:p>
  </w:footnote>
  <w:footnote w:id="2">
    <w:p w:rsidR="00470331" w:rsidRPr="008E44AE" w:rsidRDefault="00470331" w:rsidP="0009606F">
      <w:pPr>
        <w:pStyle w:val="a5"/>
        <w:widowControl w:val="0"/>
        <w:ind w:left="284" w:hanging="284"/>
        <w:jc w:val="both"/>
        <w:rPr>
          <w:rFonts w:ascii="Traditional Arabic" w:hAnsi="Traditional Arabic" w:cs="KFGQPC Uthman Taha Naskh"/>
          <w:sz w:val="28"/>
          <w:szCs w:val="28"/>
          <w:rtl/>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للاستزادة انظر: مصادر الشعر الجاهلي، طبقات الرواة (222).</w:t>
      </w:r>
    </w:p>
  </w:footnote>
  <w:footnote w:id="3">
    <w:p w:rsidR="00470331" w:rsidRPr="008E44AE" w:rsidRDefault="00470331" w:rsidP="0009606F">
      <w:pPr>
        <w:pStyle w:val="a5"/>
        <w:widowControl w:val="0"/>
        <w:ind w:left="284" w:hanging="284"/>
        <w:jc w:val="both"/>
        <w:rPr>
          <w:rFonts w:ascii="Traditional Arabic" w:hAnsi="Traditional Arabic" w:cs="KFGQPC Uthman Taha Naskh"/>
          <w:sz w:val="28"/>
          <w:szCs w:val="28"/>
          <w:rtl/>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من الأمثلة: تنظر ترجمة السكري في الفهرست (1/239)، وترجمة ثعلب في</w:t>
      </w:r>
      <w:r w:rsidRPr="008E44AE">
        <w:rPr>
          <w:rFonts w:ascii="Traditional Arabic" w:hAnsi="Traditional Arabic" w:cs="KFGQPC Uthman Taha Naskh" w:hint="cs"/>
          <w:sz w:val="28"/>
          <w:szCs w:val="28"/>
          <w:rtl/>
        </w:rPr>
        <w:t>ه</w:t>
      </w:r>
      <w:r w:rsidRPr="008E44AE">
        <w:rPr>
          <w:rFonts w:ascii="Traditional Arabic" w:hAnsi="Traditional Arabic" w:cs="KFGQPC Uthman Taha Naskh"/>
          <w:sz w:val="28"/>
          <w:szCs w:val="28"/>
          <w:rtl/>
        </w:rPr>
        <w:t xml:space="preserve"> (1/227)، وبعض الدواوين عملها أكثر من عالم مثل ديوان جرير</w:t>
      </w:r>
      <w:r w:rsidRPr="008E44AE">
        <w:rPr>
          <w:rFonts w:ascii="Traditional Arabic" w:hAnsi="Traditional Arabic" w:cs="KFGQPC Uthman Taha Naskh" w:hint="cs"/>
          <w:sz w:val="28"/>
          <w:szCs w:val="28"/>
          <w:rtl/>
        </w:rPr>
        <w:t>، فقد</w:t>
      </w:r>
      <w:r w:rsidRPr="008E44AE">
        <w:rPr>
          <w:rFonts w:ascii="Traditional Arabic" w:hAnsi="Traditional Arabic" w:cs="KFGQPC Uthman Taha Naskh"/>
          <w:sz w:val="28"/>
          <w:szCs w:val="28"/>
          <w:rtl/>
        </w:rPr>
        <w:t xml:space="preserve"> عمله أبو عمرو الشيباني والأصمعي وابن السكيت؛ انظر الفهرست (1/496).</w:t>
      </w:r>
    </w:p>
  </w:footnote>
  <w:footnote w:id="4">
    <w:p w:rsidR="00470331" w:rsidRPr="008E44AE" w:rsidRDefault="00470331" w:rsidP="00573C1C">
      <w:pPr>
        <w:pStyle w:val="a5"/>
        <w:widowControl w:val="0"/>
        <w:ind w:left="284" w:hanging="284"/>
        <w:jc w:val="both"/>
        <w:rPr>
          <w:rFonts w:ascii="Traditional Arabic" w:hAnsi="Traditional Arabic" w:cs="KFGQPC Uthman Taha Naskh"/>
          <w:sz w:val="28"/>
          <w:szCs w:val="28"/>
          <w:rtl/>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فهرست ابن خير الإشبيلي (2/504) برقم [1042]</w:t>
      </w:r>
      <w:r w:rsidRPr="008E44AE">
        <w:rPr>
          <w:rFonts w:ascii="Traditional Arabic" w:hAnsi="Traditional Arabic" w:cs="KFGQPC Uthman Taha Naskh" w:hint="cs"/>
          <w:sz w:val="28"/>
          <w:szCs w:val="28"/>
          <w:rtl/>
        </w:rPr>
        <w:t xml:space="preserve"> ونص السند</w:t>
      </w:r>
      <w:r w:rsidRPr="008E44AE">
        <w:rPr>
          <w:rFonts w:ascii="Traditional Arabic" w:hAnsi="Traditional Arabic" w:cs="KFGQPC Uthman Taha Naskh"/>
          <w:sz w:val="28"/>
          <w:szCs w:val="28"/>
          <w:rtl/>
        </w:rPr>
        <w:t xml:space="preserve"> «كتاب الأشعار الستة الجاهلية شرح الأستاذ أبي الحجاج يوسف بن سليمان النحوي الأعلم رحمه الله حدثني بها أيضا قراءة مني عليه لها ولشرحها الوزير أبو بكر محمد بن عبد الغني بن عمر بن فندلة رحمه الله عن الأستاذ أبي الحجاج الأعلم مؤلفها رحمه الله ويرويها الأستاذ أبو الحجاج الأعلم المذكور عن الوزير أبي سهل يونس بن أحمد الحراني عن شيوخه أبي مروان عبيد الله بني فرج الطوطالقي وأبي الحجاج يوسف بن فضالة وأبي عمر بن أبي الحباب كلهم يرويها عن أبي علي البغدادي عن أبي بكر بن دريد عن أبي حاتم عن الأصمعي رحمه الله».</w:t>
      </w:r>
    </w:p>
    <w:p w:rsidR="00470331" w:rsidRPr="008E44AE" w:rsidRDefault="00470331" w:rsidP="00270DC1">
      <w:pPr>
        <w:pStyle w:val="a5"/>
        <w:widowControl w:val="0"/>
        <w:ind w:left="284"/>
        <w:jc w:val="both"/>
        <w:rPr>
          <w:rFonts w:ascii="Traditional Arabic" w:hAnsi="Traditional Arabic" w:cs="KFGQPC Uthman Taha Naskh"/>
          <w:sz w:val="28"/>
          <w:szCs w:val="28"/>
          <w:rtl/>
        </w:rPr>
      </w:pPr>
      <w:r w:rsidRPr="008E44AE">
        <w:rPr>
          <w:rFonts w:ascii="Traditional Arabic" w:hAnsi="Traditional Arabic" w:cs="KFGQPC Uthman Taha Naskh"/>
          <w:sz w:val="28"/>
          <w:szCs w:val="28"/>
          <w:rtl/>
        </w:rPr>
        <w:t>وللاستزادة انظر ديوان النابغة الذبياني بشرح الأعلم الشنتمري من رواية الأصمعي، بتحقيق محمد أبو الفضل إبراهيم، وبصنعة ابن السكيت : ديوان</w:t>
      </w:r>
      <w:r w:rsidRPr="008E44AE">
        <w:rPr>
          <w:rFonts w:ascii="Traditional Arabic" w:hAnsi="Traditional Arabic" w:cs="KFGQPC Uthman Taha Naskh"/>
          <w:sz w:val="28"/>
          <w:szCs w:val="28"/>
        </w:rPr>
        <w:t xml:space="preserve"> </w:t>
      </w:r>
      <w:r w:rsidRPr="008E44AE">
        <w:rPr>
          <w:rFonts w:ascii="Traditional Arabic" w:hAnsi="Traditional Arabic" w:cs="KFGQPC Uthman Taha Naskh"/>
          <w:sz w:val="28"/>
          <w:szCs w:val="28"/>
          <w:rtl/>
        </w:rPr>
        <w:t>النابغة</w:t>
      </w:r>
      <w:r w:rsidRPr="008E44AE">
        <w:rPr>
          <w:rFonts w:ascii="Traditional Arabic" w:hAnsi="Traditional Arabic" w:cs="KFGQPC Uthman Taha Naskh"/>
          <w:sz w:val="28"/>
          <w:szCs w:val="28"/>
        </w:rPr>
        <w:t xml:space="preserve"> </w:t>
      </w:r>
      <w:r w:rsidRPr="008E44AE">
        <w:rPr>
          <w:rFonts w:ascii="Traditional Arabic" w:hAnsi="Traditional Arabic" w:cs="KFGQPC Uthman Taha Naskh"/>
          <w:sz w:val="28"/>
          <w:szCs w:val="28"/>
          <w:rtl/>
        </w:rPr>
        <w:t>الذبياني</w:t>
      </w:r>
      <w:r w:rsidRPr="008E44AE">
        <w:rPr>
          <w:rFonts w:ascii="Traditional Arabic" w:hAnsi="Traditional Arabic" w:cs="KFGQPC Uthman Taha Naskh"/>
          <w:sz w:val="28"/>
          <w:szCs w:val="28"/>
        </w:rPr>
        <w:t xml:space="preserve"> </w:t>
      </w:r>
      <w:r w:rsidRPr="008E44AE">
        <w:rPr>
          <w:rFonts w:ascii="Traditional Arabic" w:hAnsi="Traditional Arabic" w:cs="KFGQPC Uthman Taha Naskh"/>
          <w:sz w:val="28"/>
          <w:szCs w:val="28"/>
          <w:rtl/>
        </w:rPr>
        <w:t>بتمامه</w:t>
      </w:r>
      <w:r w:rsidRPr="008E44AE">
        <w:rPr>
          <w:rFonts w:ascii="Traditional Arabic" w:hAnsi="Traditional Arabic" w:cs="KFGQPC Uthman Taha Naskh"/>
          <w:sz w:val="28"/>
          <w:szCs w:val="28"/>
        </w:rPr>
        <w:t xml:space="preserve"> : </w:t>
      </w:r>
      <w:r w:rsidRPr="008E44AE">
        <w:rPr>
          <w:rFonts w:ascii="Traditional Arabic" w:hAnsi="Traditional Arabic" w:cs="KFGQPC Uthman Taha Naskh"/>
          <w:sz w:val="28"/>
          <w:szCs w:val="28"/>
          <w:rtl/>
        </w:rPr>
        <w:t>صنعة</w:t>
      </w:r>
      <w:r w:rsidRPr="008E44AE">
        <w:rPr>
          <w:rFonts w:ascii="Traditional Arabic" w:hAnsi="Traditional Arabic" w:cs="KFGQPC Uthman Taha Naskh"/>
          <w:sz w:val="28"/>
          <w:szCs w:val="28"/>
        </w:rPr>
        <w:t xml:space="preserve"> </w:t>
      </w:r>
      <w:r w:rsidRPr="008E44AE">
        <w:rPr>
          <w:rFonts w:ascii="Traditional Arabic" w:hAnsi="Traditional Arabic" w:cs="KFGQPC Uthman Taha Naskh"/>
          <w:sz w:val="28"/>
          <w:szCs w:val="28"/>
          <w:rtl/>
        </w:rPr>
        <w:t>ابن</w:t>
      </w:r>
      <w:r w:rsidRPr="008E44AE">
        <w:rPr>
          <w:rFonts w:ascii="Traditional Arabic" w:hAnsi="Traditional Arabic" w:cs="KFGQPC Uthman Taha Naskh"/>
          <w:sz w:val="28"/>
          <w:szCs w:val="28"/>
        </w:rPr>
        <w:t xml:space="preserve"> </w:t>
      </w:r>
      <w:r w:rsidRPr="008E44AE">
        <w:rPr>
          <w:rFonts w:ascii="Traditional Arabic" w:hAnsi="Traditional Arabic" w:cs="KFGQPC Uthman Taha Naskh"/>
          <w:sz w:val="28"/>
          <w:szCs w:val="28"/>
          <w:rtl/>
        </w:rPr>
        <w:t>السكيت</w:t>
      </w:r>
      <w:r w:rsidRPr="008E44AE">
        <w:rPr>
          <w:rFonts w:ascii="Traditional Arabic" w:hAnsi="Traditional Arabic" w:cs="KFGQPC Uthman Taha Naskh"/>
          <w:sz w:val="28"/>
          <w:szCs w:val="28"/>
        </w:rPr>
        <w:t xml:space="preserve"> </w:t>
      </w: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t xml:space="preserve"> </w:t>
      </w:r>
      <w:r w:rsidRPr="008E44AE">
        <w:rPr>
          <w:rFonts w:ascii="Traditional Arabic" w:hAnsi="Traditional Arabic" w:cs="KFGQPC Uthman Taha Naskh"/>
          <w:sz w:val="28"/>
          <w:szCs w:val="28"/>
          <w:rtl/>
        </w:rPr>
        <w:t>تحقيق</w:t>
      </w:r>
      <w:r w:rsidRPr="008E44AE">
        <w:rPr>
          <w:rFonts w:ascii="Traditional Arabic" w:hAnsi="Traditional Arabic" w:cs="KFGQPC Uthman Taha Naskh"/>
          <w:sz w:val="28"/>
          <w:szCs w:val="28"/>
        </w:rPr>
        <w:t xml:space="preserve"> : </w:t>
      </w:r>
      <w:r w:rsidRPr="008E44AE">
        <w:rPr>
          <w:rFonts w:ascii="Traditional Arabic" w:hAnsi="Traditional Arabic" w:cs="KFGQPC Uthman Taha Naskh"/>
          <w:sz w:val="28"/>
          <w:szCs w:val="28"/>
          <w:rtl/>
        </w:rPr>
        <w:t>د</w:t>
      </w:r>
      <w:r w:rsidRPr="008E44AE">
        <w:rPr>
          <w:rFonts w:ascii="Traditional Arabic" w:hAnsi="Traditional Arabic" w:cs="KFGQPC Uthman Taha Naskh"/>
          <w:sz w:val="28"/>
          <w:szCs w:val="28"/>
        </w:rPr>
        <w:t>.</w:t>
      </w:r>
      <w:r w:rsidRPr="008E44AE">
        <w:rPr>
          <w:rFonts w:ascii="Traditional Arabic" w:hAnsi="Traditional Arabic" w:cs="KFGQPC Uthman Taha Naskh"/>
          <w:sz w:val="28"/>
          <w:szCs w:val="28"/>
          <w:rtl/>
        </w:rPr>
        <w:t>شكري</w:t>
      </w:r>
      <w:r w:rsidRPr="008E44AE">
        <w:rPr>
          <w:rFonts w:ascii="Traditional Arabic" w:hAnsi="Traditional Arabic" w:cs="KFGQPC Uthman Taha Naskh"/>
          <w:sz w:val="28"/>
          <w:szCs w:val="28"/>
        </w:rPr>
        <w:t xml:space="preserve"> </w:t>
      </w:r>
      <w:r w:rsidRPr="008E44AE">
        <w:rPr>
          <w:rFonts w:ascii="Traditional Arabic" w:hAnsi="Traditional Arabic" w:cs="KFGQPC Uthman Taha Naskh"/>
          <w:sz w:val="28"/>
          <w:szCs w:val="28"/>
          <w:rtl/>
        </w:rPr>
        <w:t>فيصل</w:t>
      </w:r>
      <w:r w:rsidRPr="008E44AE">
        <w:rPr>
          <w:rFonts w:ascii="Traditional Arabic" w:hAnsi="Traditional Arabic" w:cs="KFGQPC Uthman Taha Naskh"/>
          <w:sz w:val="28"/>
          <w:szCs w:val="28"/>
        </w:rPr>
        <w:t xml:space="preserve"> </w:t>
      </w: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t xml:space="preserve"> </w:t>
      </w:r>
      <w:r w:rsidRPr="008E44AE">
        <w:rPr>
          <w:rFonts w:ascii="Traditional Arabic" w:hAnsi="Traditional Arabic" w:cs="KFGQPC Uthman Taha Naskh"/>
          <w:sz w:val="28"/>
          <w:szCs w:val="28"/>
          <w:rtl/>
        </w:rPr>
        <w:t>دار</w:t>
      </w:r>
      <w:r w:rsidRPr="008E44AE">
        <w:rPr>
          <w:rFonts w:ascii="Traditional Arabic" w:hAnsi="Traditional Arabic" w:cs="KFGQPC Uthman Taha Naskh"/>
          <w:sz w:val="28"/>
          <w:szCs w:val="28"/>
        </w:rPr>
        <w:t xml:space="preserve"> </w:t>
      </w:r>
      <w:r w:rsidRPr="008E44AE">
        <w:rPr>
          <w:rFonts w:ascii="Traditional Arabic" w:hAnsi="Traditional Arabic" w:cs="KFGQPC Uthman Taha Naskh"/>
          <w:sz w:val="28"/>
          <w:szCs w:val="28"/>
          <w:rtl/>
        </w:rPr>
        <w:t>الفكر،</w:t>
      </w:r>
      <w:r w:rsidRPr="008E44AE">
        <w:rPr>
          <w:rFonts w:ascii="Traditional Arabic" w:hAnsi="Traditional Arabic" w:cs="KFGQPC Uthman Taha Naskh"/>
          <w:sz w:val="28"/>
          <w:szCs w:val="28"/>
        </w:rPr>
        <w:t xml:space="preserve"> </w:t>
      </w:r>
      <w:r w:rsidRPr="008E44AE">
        <w:rPr>
          <w:rFonts w:ascii="Traditional Arabic" w:hAnsi="Traditional Arabic" w:cs="KFGQPC Uthman Taha Naskh"/>
          <w:sz w:val="28"/>
          <w:szCs w:val="28"/>
          <w:rtl/>
        </w:rPr>
        <w:t>بيروت.</w:t>
      </w:r>
    </w:p>
  </w:footnote>
  <w:footnote w:id="5">
    <w:p w:rsidR="00470331" w:rsidRPr="008E44AE" w:rsidRDefault="00470331" w:rsidP="0009606F">
      <w:pPr>
        <w:pStyle w:val="a5"/>
        <w:widowControl w:val="0"/>
        <w:ind w:left="284" w:hanging="284"/>
        <w:jc w:val="both"/>
        <w:rPr>
          <w:rFonts w:ascii="Traditional Arabic" w:hAnsi="Traditional Arabic" w:cs="KFGQPC Uthman Taha Naskh"/>
          <w:sz w:val="28"/>
          <w:szCs w:val="28"/>
          <w:rtl/>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انظر: مصادر الشعر الجاهلي، الكتابة في العصر الجاهلي (23)، وكتابة الشعر الجاهلي (107)، وخبر كتابة المرقش في (132).</w:t>
      </w:r>
    </w:p>
  </w:footnote>
  <w:footnote w:id="6">
    <w:p w:rsidR="00470331" w:rsidRPr="008E44AE" w:rsidRDefault="00470331" w:rsidP="00270DC1">
      <w:pPr>
        <w:pStyle w:val="a5"/>
        <w:widowControl w:val="0"/>
        <w:ind w:left="284" w:hanging="284"/>
        <w:jc w:val="both"/>
        <w:rPr>
          <w:rFonts w:ascii="Traditional Arabic" w:hAnsi="Traditional Arabic" w:cs="KFGQPC Uthman Taha Naskh"/>
          <w:sz w:val="28"/>
          <w:szCs w:val="28"/>
          <w:rtl/>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ذكر د.صلاح الدين المنجد أن أحدًا لم يسبق المؤلف إلى موضوع الكتاب، أدب الغرباء (9).</w:t>
      </w:r>
    </w:p>
  </w:footnote>
  <w:footnote w:id="7">
    <w:p w:rsidR="00470331" w:rsidRPr="008E44AE" w:rsidRDefault="00470331" w:rsidP="00E345BA">
      <w:pPr>
        <w:pStyle w:val="a5"/>
        <w:widowControl w:val="0"/>
        <w:ind w:left="284" w:hanging="284"/>
        <w:jc w:val="both"/>
        <w:rPr>
          <w:rFonts w:ascii="Traditional Arabic" w:hAnsi="Traditional Arabic" w:cs="KFGQPC Uthman Taha Naskh"/>
          <w:sz w:val="28"/>
          <w:szCs w:val="28"/>
          <w:rtl/>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أدب الغرباء (21).</w:t>
      </w:r>
    </w:p>
  </w:footnote>
  <w:footnote w:id="8">
    <w:p w:rsidR="00470331" w:rsidRPr="008E44AE" w:rsidRDefault="00470331" w:rsidP="00B33635">
      <w:pPr>
        <w:pStyle w:val="a5"/>
        <w:widowControl w:val="0"/>
        <w:ind w:left="284" w:hanging="284"/>
        <w:jc w:val="both"/>
        <w:rPr>
          <w:rFonts w:ascii="Traditional Arabic" w:hAnsi="Traditional Arabic" w:cs="KFGQPC Uthman Taha Naskh"/>
          <w:sz w:val="28"/>
          <w:szCs w:val="28"/>
          <w:rtl/>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مقدمة المحقق، أدب الغرباء (10).</w:t>
      </w:r>
    </w:p>
  </w:footnote>
  <w:footnote w:id="9">
    <w:p w:rsidR="00470331" w:rsidRPr="008E44AE" w:rsidRDefault="00470331" w:rsidP="00D10A72">
      <w:pPr>
        <w:pStyle w:val="a5"/>
        <w:widowControl w:val="0"/>
        <w:ind w:left="284" w:hanging="284"/>
        <w:jc w:val="both"/>
        <w:rPr>
          <w:rFonts w:ascii="Traditional Arabic" w:hAnsi="Traditional Arabic" w:cs="KFGQPC Uthman Taha Naskh"/>
          <w:sz w:val="28"/>
          <w:szCs w:val="28"/>
          <w:rtl/>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أدب الغرباء (37-39).</w:t>
      </w:r>
    </w:p>
  </w:footnote>
  <w:footnote w:id="10">
    <w:p w:rsidR="00470331" w:rsidRPr="008E44AE" w:rsidRDefault="00470331" w:rsidP="00BF6272">
      <w:pPr>
        <w:pStyle w:val="a5"/>
        <w:widowControl w:val="0"/>
        <w:ind w:left="284" w:hanging="284"/>
        <w:jc w:val="both"/>
        <w:rPr>
          <w:rFonts w:ascii="Traditional Arabic" w:hAnsi="Traditional Arabic" w:cs="KFGQPC Uthman Taha Naskh"/>
          <w:sz w:val="28"/>
          <w:szCs w:val="28"/>
          <w:rtl/>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أدب الغرباء (23)، و(27).</w:t>
      </w:r>
    </w:p>
  </w:footnote>
  <w:footnote w:id="11">
    <w:p w:rsidR="00470331" w:rsidRPr="008E44AE" w:rsidRDefault="00470331" w:rsidP="00BF6272">
      <w:pPr>
        <w:pStyle w:val="a5"/>
        <w:widowControl w:val="0"/>
        <w:ind w:left="284" w:hanging="284"/>
        <w:jc w:val="both"/>
        <w:rPr>
          <w:rFonts w:ascii="Traditional Arabic" w:hAnsi="Traditional Arabic" w:cs="KFGQPC Uthman Taha Naskh"/>
          <w:sz w:val="28"/>
          <w:szCs w:val="28"/>
          <w:rtl/>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أدب الغرباء (25).</w:t>
      </w:r>
    </w:p>
  </w:footnote>
  <w:footnote w:id="12">
    <w:p w:rsidR="00470331" w:rsidRPr="008E44AE" w:rsidRDefault="00470331" w:rsidP="00BF6272">
      <w:pPr>
        <w:pStyle w:val="a5"/>
        <w:widowControl w:val="0"/>
        <w:ind w:left="284" w:hanging="284"/>
        <w:jc w:val="both"/>
        <w:rPr>
          <w:rFonts w:ascii="Traditional Arabic" w:hAnsi="Traditional Arabic" w:cs="KFGQPC Uthman Taha Naskh"/>
          <w:sz w:val="28"/>
          <w:szCs w:val="28"/>
          <w:rtl/>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أدب الغرباء (28).</w:t>
      </w:r>
    </w:p>
  </w:footnote>
  <w:footnote w:id="13">
    <w:p w:rsidR="00470331" w:rsidRPr="008E44AE" w:rsidRDefault="00470331" w:rsidP="00BF6272">
      <w:pPr>
        <w:pStyle w:val="a5"/>
        <w:widowControl w:val="0"/>
        <w:ind w:left="284" w:hanging="284"/>
        <w:jc w:val="both"/>
        <w:rPr>
          <w:rFonts w:ascii="Traditional Arabic" w:hAnsi="Traditional Arabic" w:cs="KFGQPC Uthman Taha Naskh"/>
          <w:sz w:val="28"/>
          <w:szCs w:val="28"/>
          <w:rtl/>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أدب الغرباء (30)، (39)، (42)، (51)، (55)، (63)، (69)، (72)، (87)، (97)، (98).</w:t>
      </w:r>
    </w:p>
  </w:footnote>
  <w:footnote w:id="14">
    <w:p w:rsidR="00470331" w:rsidRPr="008E44AE" w:rsidRDefault="00470331" w:rsidP="00BF6272">
      <w:pPr>
        <w:pStyle w:val="a5"/>
        <w:widowControl w:val="0"/>
        <w:ind w:left="284" w:hanging="284"/>
        <w:jc w:val="both"/>
        <w:rPr>
          <w:rFonts w:ascii="Traditional Arabic" w:hAnsi="Traditional Arabic" w:cs="KFGQPC Uthman Taha Naskh"/>
          <w:sz w:val="28"/>
          <w:szCs w:val="28"/>
          <w:rtl/>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أدب الغرباء (23)، (34)، (36)، (65).</w:t>
      </w:r>
    </w:p>
  </w:footnote>
  <w:footnote w:id="15">
    <w:p w:rsidR="00470331" w:rsidRPr="008E44AE" w:rsidRDefault="00470331" w:rsidP="00BF6272">
      <w:pPr>
        <w:pStyle w:val="a5"/>
        <w:widowControl w:val="0"/>
        <w:ind w:left="284" w:hanging="284"/>
        <w:jc w:val="both"/>
        <w:rPr>
          <w:rFonts w:ascii="Traditional Arabic" w:hAnsi="Traditional Arabic" w:cs="KFGQPC Uthman Taha Naskh"/>
          <w:sz w:val="28"/>
          <w:szCs w:val="28"/>
          <w:rtl/>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أدب الغرباء (32)، (33)، (64)، (72)، (74).</w:t>
      </w:r>
    </w:p>
  </w:footnote>
  <w:footnote w:id="16">
    <w:p w:rsidR="00470331" w:rsidRPr="008E44AE" w:rsidRDefault="00470331" w:rsidP="00BF6272">
      <w:pPr>
        <w:pStyle w:val="a5"/>
        <w:widowControl w:val="0"/>
        <w:ind w:left="284" w:hanging="284"/>
        <w:jc w:val="both"/>
        <w:rPr>
          <w:rFonts w:ascii="Traditional Arabic" w:hAnsi="Traditional Arabic" w:cs="KFGQPC Uthman Taha Naskh"/>
          <w:sz w:val="28"/>
          <w:szCs w:val="28"/>
          <w:rtl/>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أدب الغرباء (38)، (43)، (45)، (47)، (51)، (54)، (56)، (59)، (60)، (62)، (64)، (76)، (80)، (82)، (84)، (86)، (88)، (94)، (99).</w:t>
      </w:r>
    </w:p>
  </w:footnote>
  <w:footnote w:id="17">
    <w:p w:rsidR="00470331" w:rsidRPr="008E44AE" w:rsidRDefault="00470331" w:rsidP="00B33635">
      <w:pPr>
        <w:pStyle w:val="a5"/>
        <w:widowControl w:val="0"/>
        <w:ind w:left="284" w:hanging="284"/>
        <w:jc w:val="both"/>
        <w:rPr>
          <w:rFonts w:ascii="Traditional Arabic" w:hAnsi="Traditional Arabic" w:cs="KFGQPC Uthman Taha Naskh"/>
          <w:sz w:val="28"/>
          <w:szCs w:val="28"/>
          <w:rtl/>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أدب الغرباء (41)، (60)، (64)، (70)، (71).</w:t>
      </w:r>
    </w:p>
  </w:footnote>
  <w:footnote w:id="18">
    <w:p w:rsidR="00470331" w:rsidRPr="008E44AE" w:rsidRDefault="00470331" w:rsidP="005C783A">
      <w:pPr>
        <w:pStyle w:val="a5"/>
        <w:widowControl w:val="0"/>
        <w:ind w:left="284" w:hanging="284"/>
        <w:jc w:val="both"/>
        <w:rPr>
          <w:rFonts w:ascii="Traditional Arabic" w:hAnsi="Traditional Arabic" w:cs="KFGQPC Uthman Taha Naskh"/>
          <w:sz w:val="28"/>
          <w:szCs w:val="28"/>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صورة النقش والتفريغ نقلًا عن الآثار الإسلامية في مكة المكرمة، ووردا في كتابات إسلامية من مكة المكرمة، وورد النقش فقط في مجلة المنهل.</w:t>
      </w:r>
    </w:p>
  </w:footnote>
  <w:footnote w:id="19">
    <w:p w:rsidR="00470331" w:rsidRPr="008E44AE" w:rsidRDefault="00470331" w:rsidP="005153F9">
      <w:pPr>
        <w:pStyle w:val="a5"/>
        <w:widowControl w:val="0"/>
        <w:ind w:left="284" w:hanging="284"/>
        <w:jc w:val="both"/>
        <w:rPr>
          <w:rFonts w:ascii="Traditional Arabic" w:hAnsi="Traditional Arabic" w:cs="KFGQPC Uthman Taha Naskh"/>
          <w:sz w:val="28"/>
          <w:szCs w:val="28"/>
          <w:rtl/>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العَرُوض: التفعيلة الأخيرة في الشطر الأول؛ انظر: الكافي في العروض والقوافي (20)، والعيون الغامزة على خبايا الرامزة (65).</w:t>
      </w:r>
    </w:p>
  </w:footnote>
  <w:footnote w:id="20">
    <w:p w:rsidR="00470331" w:rsidRPr="008E44AE" w:rsidRDefault="00470331" w:rsidP="005153F9">
      <w:pPr>
        <w:pStyle w:val="a5"/>
        <w:widowControl w:val="0"/>
        <w:ind w:left="284" w:hanging="284"/>
        <w:jc w:val="both"/>
        <w:rPr>
          <w:rFonts w:ascii="Traditional Arabic" w:hAnsi="Traditional Arabic" w:cs="KFGQPC Uthman Taha Naskh"/>
          <w:sz w:val="28"/>
          <w:szCs w:val="28"/>
          <w:rtl/>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الضَّرْب: التفعيلة الأخيرة في الشطر الثاني؛ انظر: الكافي في العروض والقوافي (20)، والعيون الغامزة على خبايا الرامزة (65).</w:t>
      </w:r>
    </w:p>
  </w:footnote>
  <w:footnote w:id="21">
    <w:p w:rsidR="00470331" w:rsidRPr="008E44AE" w:rsidRDefault="00470331" w:rsidP="005C783A">
      <w:pPr>
        <w:pStyle w:val="a5"/>
        <w:widowControl w:val="0"/>
        <w:ind w:left="284" w:hanging="284"/>
        <w:jc w:val="both"/>
        <w:rPr>
          <w:rFonts w:ascii="Traditional Arabic" w:hAnsi="Traditional Arabic" w:cs="KFGQPC Uthman Taha Naskh"/>
          <w:sz w:val="28"/>
          <w:szCs w:val="28"/>
          <w:rtl/>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الحَذَذ: حذف الوتد المجموع آخر التفعيلة؛ انظر: الكافي في العروض والقوافي (59)، والعيون الغامزة على خبايا الرامزة (109). والإِضْمَار:إسكان الثاني المتحرك؛ انظر:الكافي في العروض والقوافي (64)، والعيون الغامزة على خبايا الرامزة (81).</w:t>
      </w:r>
    </w:p>
  </w:footnote>
  <w:footnote w:id="22">
    <w:p w:rsidR="00470331" w:rsidRPr="008E44AE" w:rsidRDefault="00470331" w:rsidP="005C783A">
      <w:pPr>
        <w:pStyle w:val="a5"/>
        <w:widowControl w:val="0"/>
        <w:ind w:left="284" w:hanging="284"/>
        <w:jc w:val="both"/>
        <w:rPr>
          <w:rFonts w:ascii="Traditional Arabic" w:hAnsi="Traditional Arabic" w:cs="KFGQPC Uthman Taha Naskh"/>
          <w:sz w:val="28"/>
          <w:szCs w:val="28"/>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الأسقف منصب ديني، وفي المعجمات العربية (رئيس النصارى) وهي لفظة أعجمية تكلمت بها العرب؛ انظر: لسان العرب (سقف) والمعرب للجواليقي (83)، لذا فصلت في نسبة الأبيات بين المنصب وبين النسبة إلى قس بن ساعدة.</w:t>
      </w:r>
    </w:p>
  </w:footnote>
  <w:footnote w:id="23">
    <w:p w:rsidR="00470331" w:rsidRPr="008E44AE" w:rsidRDefault="00470331" w:rsidP="005C783A">
      <w:pPr>
        <w:pStyle w:val="a5"/>
        <w:widowControl w:val="0"/>
        <w:ind w:left="284" w:hanging="284"/>
        <w:jc w:val="both"/>
        <w:rPr>
          <w:rFonts w:ascii="Traditional Arabic" w:hAnsi="Traditional Arabic" w:cs="KFGQPC Uthman Taha Naskh"/>
          <w:sz w:val="28"/>
          <w:szCs w:val="28"/>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وهم محقق الحماسة البصرية د.عادل سليمان جمال حين ذكر في مصادر التخريج (4/1650) أن الأبيات لروح بن زنباع في ذيل الأمالي؛ إذ النص لا نسبة فيه لروح بن زنباع بل الأبيات من إنشاده «قال عبدالملك بن مروان لجلسائه: أنشدوني أكرم أبيات قالتها العرب، فقال روح بن زنباع:...».</w:t>
      </w:r>
    </w:p>
  </w:footnote>
  <w:footnote w:id="24">
    <w:p w:rsidR="00470331" w:rsidRPr="008E44AE" w:rsidRDefault="00470331" w:rsidP="005C783A">
      <w:pPr>
        <w:pStyle w:val="a5"/>
        <w:widowControl w:val="0"/>
        <w:ind w:left="284" w:hanging="284"/>
        <w:jc w:val="both"/>
        <w:rPr>
          <w:rFonts w:ascii="Traditional Arabic" w:hAnsi="Traditional Arabic" w:cs="KFGQPC Uthman Taha Naskh"/>
          <w:sz w:val="28"/>
          <w:szCs w:val="28"/>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xml:space="preserve">) الجليس الصالح الكافي (3/12)، وهي في ديوانه (399) برواية «أفنى الشباب».  </w:t>
      </w:r>
    </w:p>
  </w:footnote>
  <w:footnote w:id="25">
    <w:p w:rsidR="00470331" w:rsidRPr="008E44AE" w:rsidRDefault="00470331" w:rsidP="005C783A">
      <w:pPr>
        <w:pStyle w:val="a5"/>
        <w:widowControl w:val="0"/>
        <w:ind w:left="284" w:hanging="284"/>
        <w:jc w:val="both"/>
        <w:rPr>
          <w:rFonts w:ascii="Traditional Arabic" w:hAnsi="Traditional Arabic" w:cs="KFGQPC Uthman Taha Naskh"/>
          <w:sz w:val="28"/>
          <w:szCs w:val="28"/>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نقلًا عن مجلة أطلال.</w:t>
      </w:r>
    </w:p>
  </w:footnote>
  <w:footnote w:id="26">
    <w:p w:rsidR="00470331" w:rsidRPr="008E44AE" w:rsidRDefault="00470331" w:rsidP="005C783A">
      <w:pPr>
        <w:pStyle w:val="a5"/>
        <w:widowControl w:val="0"/>
        <w:ind w:left="284" w:hanging="284"/>
        <w:jc w:val="both"/>
        <w:rPr>
          <w:rFonts w:ascii="Traditional Arabic" w:hAnsi="Traditional Arabic" w:cs="KFGQPC Uthman Taha Naskh"/>
          <w:sz w:val="28"/>
          <w:szCs w:val="28"/>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الصورة والتفريغ نقلًا عن الآثار الإسلامية في مكة المكرمة، ووردت صورة النقش في مجلة المنهل،  كما وردت صورة النقش والتفريغ في كتابات إسلامية من مكة المكرمة.</w:t>
      </w:r>
    </w:p>
  </w:footnote>
  <w:footnote w:id="27">
    <w:p w:rsidR="00470331" w:rsidRPr="008E44AE" w:rsidRDefault="00470331" w:rsidP="005C783A">
      <w:pPr>
        <w:pStyle w:val="a5"/>
        <w:widowControl w:val="0"/>
        <w:ind w:left="284" w:hanging="284"/>
        <w:jc w:val="both"/>
        <w:rPr>
          <w:rFonts w:ascii="Traditional Arabic" w:hAnsi="Traditional Arabic" w:cs="KFGQPC Uthman Taha Naskh"/>
          <w:sz w:val="28"/>
          <w:szCs w:val="28"/>
          <w:rtl/>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انظر: الكافي في العروض والقوافي (47)، والعيون الغامزة على خبايا الرامزة (159).</w:t>
      </w:r>
    </w:p>
  </w:footnote>
  <w:footnote w:id="28">
    <w:p w:rsidR="00470331" w:rsidRPr="008E44AE" w:rsidRDefault="00470331" w:rsidP="005C783A">
      <w:pPr>
        <w:pStyle w:val="a5"/>
        <w:keepNext/>
        <w:ind w:left="284" w:hanging="284"/>
        <w:jc w:val="both"/>
        <w:rPr>
          <w:rFonts w:ascii="Traditional Arabic" w:hAnsi="Traditional Arabic" w:cs="KFGQPC Uthman Taha Naskh"/>
          <w:sz w:val="28"/>
          <w:szCs w:val="28"/>
          <w:rtl/>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الخَبْن: حذف الثاني الساكن؛ انظر: الكافي في العروض والقوافي (39)، والعيون الغامزة على خبايا الرامزة (81).</w:t>
      </w:r>
    </w:p>
  </w:footnote>
  <w:footnote w:id="29">
    <w:p w:rsidR="00470331" w:rsidRPr="008E44AE" w:rsidRDefault="00470331" w:rsidP="00725DDC">
      <w:pPr>
        <w:pStyle w:val="a5"/>
        <w:widowControl w:val="0"/>
        <w:ind w:left="284" w:hanging="284"/>
        <w:jc w:val="both"/>
        <w:rPr>
          <w:rFonts w:ascii="Traditional Arabic" w:hAnsi="Traditional Arabic" w:cs="KFGQPC Uthman Taha Naskh"/>
          <w:sz w:val="28"/>
          <w:szCs w:val="28"/>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تنظر ترجمته في: الأغاني (19/84)، والشعر والشعراء (1/267)،وطبقات</w:t>
      </w:r>
      <w:r w:rsidRPr="008E44AE">
        <w:rPr>
          <w:rFonts w:ascii="Traditional Arabic" w:hAnsi="Traditional Arabic" w:cs="KFGQPC Uthman Taha Naskh" w:hint="cs"/>
          <w:sz w:val="28"/>
          <w:szCs w:val="28"/>
          <w:rtl/>
        </w:rPr>
        <w:t xml:space="preserve"> [فحول]</w:t>
      </w:r>
      <w:r w:rsidRPr="008E44AE">
        <w:rPr>
          <w:rFonts w:ascii="Traditional Arabic" w:hAnsi="Traditional Arabic" w:cs="KFGQPC Uthman Taha Naskh"/>
          <w:sz w:val="28"/>
          <w:szCs w:val="28"/>
          <w:rtl/>
        </w:rPr>
        <w:t xml:space="preserve"> </w:t>
      </w:r>
      <w:r w:rsidRPr="008E44AE">
        <w:rPr>
          <w:rFonts w:ascii="Traditional Arabic" w:hAnsi="Traditional Arabic" w:cs="KFGQPC Uthman Taha Naskh" w:hint="cs"/>
          <w:sz w:val="28"/>
          <w:szCs w:val="28"/>
          <w:rtl/>
        </w:rPr>
        <w:t xml:space="preserve">الشعراء </w:t>
      </w:r>
      <w:r w:rsidRPr="008E44AE">
        <w:rPr>
          <w:rFonts w:ascii="Traditional Arabic" w:hAnsi="Traditional Arabic" w:cs="KFGQPC Uthman Taha Naskh"/>
          <w:sz w:val="28"/>
          <w:szCs w:val="28"/>
          <w:rtl/>
        </w:rPr>
        <w:t>(1/38)،  ومقدمة الديوان.</w:t>
      </w:r>
    </w:p>
  </w:footnote>
  <w:footnote w:id="30">
    <w:p w:rsidR="00470331" w:rsidRPr="008E44AE" w:rsidRDefault="00470331" w:rsidP="005C783A">
      <w:pPr>
        <w:pStyle w:val="a5"/>
        <w:widowControl w:val="0"/>
        <w:ind w:left="284" w:hanging="284"/>
        <w:jc w:val="both"/>
        <w:rPr>
          <w:rFonts w:ascii="Traditional Arabic" w:hAnsi="Traditional Arabic" w:cs="KFGQPC Uthman Taha Naskh"/>
          <w:sz w:val="28"/>
          <w:szCs w:val="28"/>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شرح القصائد العشر (473)</w:t>
      </w:r>
    </w:p>
  </w:footnote>
  <w:footnote w:id="31">
    <w:p w:rsidR="00470331" w:rsidRPr="008E44AE" w:rsidRDefault="00470331" w:rsidP="005C783A">
      <w:pPr>
        <w:pStyle w:val="a5"/>
        <w:widowControl w:val="0"/>
        <w:ind w:left="284" w:hanging="284"/>
        <w:jc w:val="both"/>
        <w:rPr>
          <w:rFonts w:ascii="Traditional Arabic" w:hAnsi="Traditional Arabic" w:cs="KFGQPC Uthman Taha Naskh"/>
          <w:sz w:val="28"/>
          <w:szCs w:val="28"/>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الأغاني (7/103).</w:t>
      </w:r>
    </w:p>
  </w:footnote>
  <w:footnote w:id="32">
    <w:p w:rsidR="00470331" w:rsidRPr="008E44AE" w:rsidRDefault="00470331" w:rsidP="005C783A">
      <w:pPr>
        <w:pStyle w:val="a5"/>
        <w:widowControl w:val="0"/>
        <w:ind w:left="284" w:hanging="284"/>
        <w:jc w:val="both"/>
        <w:rPr>
          <w:rFonts w:ascii="Traditional Arabic" w:hAnsi="Traditional Arabic" w:cs="KFGQPC Uthman Taha Naskh"/>
          <w:sz w:val="28"/>
          <w:szCs w:val="28"/>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كتابات إسلامية من مكة المكرمة (92).</w:t>
      </w:r>
    </w:p>
  </w:footnote>
  <w:footnote w:id="33">
    <w:p w:rsidR="00470331" w:rsidRPr="008E44AE" w:rsidRDefault="00470331" w:rsidP="005C783A">
      <w:pPr>
        <w:pStyle w:val="a5"/>
        <w:widowControl w:val="0"/>
        <w:ind w:left="284" w:hanging="284"/>
        <w:jc w:val="both"/>
        <w:rPr>
          <w:rFonts w:ascii="Traditional Arabic" w:hAnsi="Traditional Arabic" w:cs="KFGQPC Uthman Taha Naskh"/>
          <w:sz w:val="28"/>
          <w:szCs w:val="28"/>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انظر: سير أعلام النبلاء (5/371)، وتأريخ الخلفاء (399).</w:t>
      </w:r>
    </w:p>
  </w:footnote>
  <w:footnote w:id="34">
    <w:p w:rsidR="00470331" w:rsidRPr="008E44AE" w:rsidRDefault="00470331" w:rsidP="005C783A">
      <w:pPr>
        <w:pStyle w:val="a5"/>
        <w:widowControl w:val="0"/>
        <w:ind w:left="284" w:hanging="284"/>
        <w:jc w:val="both"/>
        <w:rPr>
          <w:rFonts w:ascii="Traditional Arabic" w:hAnsi="Traditional Arabic" w:cs="KFGQPC Uthman Taha Naskh"/>
          <w:sz w:val="28"/>
          <w:szCs w:val="28"/>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كتابات إسلامية من مكة المكرمة (92).</w:t>
      </w:r>
    </w:p>
  </w:footnote>
  <w:footnote w:id="35">
    <w:p w:rsidR="00470331" w:rsidRPr="008E44AE" w:rsidRDefault="00470331" w:rsidP="005C783A">
      <w:pPr>
        <w:pStyle w:val="a5"/>
        <w:widowControl w:val="0"/>
        <w:ind w:left="284" w:hanging="284"/>
        <w:jc w:val="both"/>
        <w:rPr>
          <w:rFonts w:ascii="Traditional Arabic" w:hAnsi="Traditional Arabic" w:cs="KFGQPC Uthman Taha Naskh"/>
          <w:sz w:val="28"/>
          <w:szCs w:val="28"/>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مقدمة المحقق (18-21).</w:t>
      </w:r>
    </w:p>
  </w:footnote>
  <w:footnote w:id="36">
    <w:p w:rsidR="00470331" w:rsidRPr="008E44AE" w:rsidRDefault="00470331" w:rsidP="005C783A">
      <w:pPr>
        <w:pStyle w:val="a5"/>
        <w:widowControl w:val="0"/>
        <w:ind w:left="284" w:hanging="284"/>
        <w:jc w:val="both"/>
        <w:rPr>
          <w:rFonts w:ascii="Traditional Arabic" w:hAnsi="Traditional Arabic" w:cs="KFGQPC Uthman Taha Naskh"/>
          <w:sz w:val="28"/>
          <w:szCs w:val="28"/>
          <w:rtl/>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صورة النقش والتفريغ من عملي.</w:t>
      </w:r>
    </w:p>
  </w:footnote>
  <w:footnote w:id="37">
    <w:p w:rsidR="00470331" w:rsidRPr="008E44AE" w:rsidRDefault="00470331" w:rsidP="005C783A">
      <w:pPr>
        <w:pStyle w:val="a5"/>
        <w:widowControl w:val="0"/>
        <w:ind w:left="284" w:hanging="284"/>
        <w:jc w:val="both"/>
        <w:rPr>
          <w:rFonts w:ascii="Traditional Arabic" w:hAnsi="Traditional Arabic" w:cs="KFGQPC Uthman Taha Naskh"/>
          <w:sz w:val="28"/>
          <w:szCs w:val="28"/>
          <w:rtl/>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صورة النقش والتفريغ نقلًا عن آثار منطقة المدينة المنورة، ووردا في دراسات في الآثار الإسلامية المبكرة في المدينة المنورة (71-72).</w:t>
      </w:r>
    </w:p>
  </w:footnote>
  <w:footnote w:id="38">
    <w:p w:rsidR="00470331" w:rsidRPr="008E44AE" w:rsidRDefault="00470331" w:rsidP="00D3571B">
      <w:pPr>
        <w:pStyle w:val="a5"/>
        <w:widowControl w:val="0"/>
        <w:ind w:left="284" w:hanging="284"/>
        <w:jc w:val="both"/>
        <w:rPr>
          <w:rFonts w:ascii="Traditional Arabic" w:hAnsi="Traditional Arabic" w:cs="KFGQPC Uthman Taha Naskh"/>
          <w:sz w:val="28"/>
          <w:szCs w:val="28"/>
          <w:rtl/>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xml:space="preserve">) القَبْض: حذف الخامس الساكن. انظر: الكافي في العروض والقوافي (22)، والعيون </w:t>
      </w:r>
      <w:r w:rsidRPr="008E44AE">
        <w:rPr>
          <w:rFonts w:ascii="Traditional Arabic" w:hAnsi="Traditional Arabic" w:cs="KFGQPC Uthman Taha Naskh" w:hint="cs"/>
          <w:sz w:val="28"/>
          <w:szCs w:val="28"/>
          <w:rtl/>
        </w:rPr>
        <w:t>الغامزة على خبايا الرامزة</w:t>
      </w:r>
      <w:r w:rsidRPr="008E44AE">
        <w:rPr>
          <w:rFonts w:ascii="Traditional Arabic" w:hAnsi="Traditional Arabic" w:cs="KFGQPC Uthman Taha Naskh"/>
          <w:sz w:val="28"/>
          <w:szCs w:val="28"/>
          <w:rtl/>
        </w:rPr>
        <w:t xml:space="preserve"> (144).</w:t>
      </w:r>
    </w:p>
  </w:footnote>
  <w:footnote w:id="39">
    <w:p w:rsidR="00470331" w:rsidRPr="008E44AE" w:rsidRDefault="00470331" w:rsidP="005C783A">
      <w:pPr>
        <w:pStyle w:val="a5"/>
        <w:widowControl w:val="0"/>
        <w:ind w:left="284" w:hanging="284"/>
        <w:jc w:val="both"/>
        <w:rPr>
          <w:rFonts w:ascii="Traditional Arabic" w:hAnsi="Traditional Arabic" w:cs="KFGQPC Uthman Taha Naskh"/>
          <w:sz w:val="28"/>
          <w:szCs w:val="28"/>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صورة النقش نقلًا عن</w:t>
      </w:r>
      <w:r w:rsidRPr="008E44AE">
        <w:rPr>
          <w:rFonts w:ascii="Traditional Arabic" w:hAnsi="Traditional Arabic" w:cs="KFGQPC Uthman Taha Naskh"/>
          <w:rtl/>
        </w:rPr>
        <w:t xml:space="preserve"> </w:t>
      </w:r>
      <w:r w:rsidRPr="008E44AE">
        <w:rPr>
          <w:rFonts w:ascii="Traditional Arabic" w:hAnsi="Traditional Arabic" w:cs="KFGQPC Uthman Taha Naskh"/>
          <w:sz w:val="28"/>
          <w:szCs w:val="28"/>
          <w:rtl/>
        </w:rPr>
        <w:t>آثار منطقة المدينة المنورة، وورد في أطلال، والتفريغ من عملي.</w:t>
      </w:r>
    </w:p>
  </w:footnote>
  <w:footnote w:id="40">
    <w:p w:rsidR="00470331" w:rsidRPr="008E44AE" w:rsidRDefault="00470331" w:rsidP="005C783A">
      <w:pPr>
        <w:pStyle w:val="a5"/>
        <w:widowControl w:val="0"/>
        <w:ind w:left="284" w:hanging="284"/>
        <w:jc w:val="both"/>
        <w:rPr>
          <w:rFonts w:ascii="Traditional Arabic" w:hAnsi="Traditional Arabic" w:cs="KFGQPC Uthman Taha Naskh"/>
          <w:sz w:val="28"/>
          <w:szCs w:val="28"/>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القَطْف: حذف السبب الخفيف من آخر التفعيلة وإسكان ما قبله؛ انظر: الكافي في العروض والقوافي (51)، والعيون الغامزة على خبايا الرامزة (106).</w:t>
      </w:r>
    </w:p>
  </w:footnote>
  <w:footnote w:id="41">
    <w:p w:rsidR="00470331" w:rsidRPr="008E44AE" w:rsidRDefault="00470331" w:rsidP="005C783A">
      <w:pPr>
        <w:pStyle w:val="a5"/>
        <w:widowControl w:val="0"/>
        <w:ind w:left="284" w:hanging="284"/>
        <w:jc w:val="both"/>
        <w:rPr>
          <w:rFonts w:ascii="Traditional Arabic" w:hAnsi="Traditional Arabic" w:cs="KFGQPC Uthman Taha Naskh"/>
          <w:sz w:val="28"/>
          <w:szCs w:val="28"/>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العَصْب: إسكان الخامس المتحرك؛ انظر: الكافي في العروض والقوافي (53)، والعيون الغامزة على خبايا الرامزة (83).</w:t>
      </w:r>
    </w:p>
  </w:footnote>
  <w:footnote w:id="42">
    <w:p w:rsidR="00470331" w:rsidRPr="008E44AE" w:rsidRDefault="00470331" w:rsidP="005C783A">
      <w:pPr>
        <w:pStyle w:val="a5"/>
        <w:widowControl w:val="0"/>
        <w:ind w:left="284" w:hanging="284"/>
        <w:jc w:val="both"/>
        <w:rPr>
          <w:rFonts w:ascii="Traditional Arabic" w:hAnsi="Traditional Arabic" w:cs="KFGQPC Uthman Taha Naskh"/>
          <w:sz w:val="28"/>
          <w:szCs w:val="28"/>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في تحقيق الحماسة البصرية، في الحاشية 3 من الصفحة (1182).</w:t>
      </w:r>
    </w:p>
  </w:footnote>
  <w:footnote w:id="43">
    <w:p w:rsidR="00470331" w:rsidRPr="008E44AE" w:rsidRDefault="00470331" w:rsidP="005C783A">
      <w:pPr>
        <w:pStyle w:val="a5"/>
        <w:widowControl w:val="0"/>
        <w:ind w:left="284" w:hanging="284"/>
        <w:jc w:val="both"/>
        <w:rPr>
          <w:rFonts w:ascii="Traditional Arabic" w:hAnsi="Traditional Arabic" w:cs="KFGQPC Uthman Taha Naskh"/>
          <w:sz w:val="28"/>
          <w:szCs w:val="28"/>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xml:space="preserve">) قال أبو الفرج الأصفهاني في الأغاني (9/181) عن قيس بن ذريح: «كان منزل قومه في ظاهر المدينة، وكان هو وأبوه من حاضرة المدينة».  </w:t>
      </w:r>
    </w:p>
  </w:footnote>
  <w:footnote w:id="44">
    <w:p w:rsidR="00470331" w:rsidRPr="008E44AE" w:rsidRDefault="00470331" w:rsidP="005C783A">
      <w:pPr>
        <w:pStyle w:val="a5"/>
        <w:widowControl w:val="0"/>
        <w:ind w:left="284" w:hanging="284"/>
        <w:jc w:val="both"/>
        <w:rPr>
          <w:rFonts w:ascii="Traditional Arabic" w:hAnsi="Traditional Arabic" w:cs="KFGQPC Uthman Taha Naskh"/>
          <w:sz w:val="28"/>
          <w:szCs w:val="28"/>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xml:space="preserve">) ورد في تأريخ المدينة لابن شبة (267): «نزلت أشجع بن ريث بن غطفان بن سعد بن قيس بن عيلان الشعب الذي يقال له: شعب أشجع، وهو ما بين سائلة أشجع، إلى ثنية الوداع، إلى جوف شعب سلع، وخرج إليهم النبي </w:t>
      </w:r>
      <w:r w:rsidRPr="008E44AE">
        <w:rPr>
          <w:rFonts w:ascii="Arial Unicode MS" w:hAnsi="Arial Unicode MS" w:cs="KFGQPC Uthman Taha Naskh" w:hint="cs"/>
          <w:sz w:val="28"/>
          <w:szCs w:val="28"/>
          <w:rtl/>
        </w:rPr>
        <w:t>ﷺ</w:t>
      </w:r>
      <w:r w:rsidRPr="008E44AE">
        <w:rPr>
          <w:rFonts w:ascii="Traditional Arabic" w:hAnsi="Traditional Arabic" w:cs="KFGQPC Uthman Taha Naskh"/>
          <w:sz w:val="28"/>
          <w:szCs w:val="28"/>
          <w:rtl/>
        </w:rPr>
        <w:t xml:space="preserve"> بأحمال التمر فنثره لهم»، والدر الثمين في معالم دار الرسول الأمين (232) وورد فيه : «سلع ... يمتد شماليه سهل مستو يسمى العطن حتى ثنية الوداع الشمالية، وفي هذا السهل كانت منازل أشجع بن ريث حتى أطلق عليه شعب أشجع». </w:t>
      </w:r>
    </w:p>
  </w:footnote>
  <w:footnote w:id="45">
    <w:p w:rsidR="00470331" w:rsidRPr="008E44AE" w:rsidRDefault="00470331" w:rsidP="005C783A">
      <w:pPr>
        <w:pStyle w:val="a5"/>
        <w:widowControl w:val="0"/>
        <w:ind w:left="284" w:hanging="284"/>
        <w:jc w:val="both"/>
        <w:rPr>
          <w:rFonts w:ascii="Traditional Arabic" w:hAnsi="Traditional Arabic" w:cs="KFGQPC Uthman Taha Naskh"/>
          <w:sz w:val="28"/>
          <w:szCs w:val="28"/>
          <w:rtl/>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الصورة والتفريغ نقلًا عن الآثار الإسلامية في مكة المكرمة، ووردا في كتابات إسلامية من مكة المكرمة.</w:t>
      </w:r>
    </w:p>
  </w:footnote>
  <w:footnote w:id="46">
    <w:p w:rsidR="00470331" w:rsidRPr="008E44AE" w:rsidRDefault="00470331" w:rsidP="00E43B2F">
      <w:pPr>
        <w:pStyle w:val="a5"/>
        <w:widowControl w:val="0"/>
        <w:ind w:left="284" w:hanging="284"/>
        <w:jc w:val="both"/>
        <w:rPr>
          <w:rFonts w:ascii="Traditional Arabic" w:hAnsi="Traditional Arabic" w:cs="KFGQPC Uthman Taha Naskh"/>
          <w:sz w:val="28"/>
          <w:szCs w:val="28"/>
          <w:rtl/>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انظر تعريف الخَبْن في حواشي النقش الثاني.</w:t>
      </w:r>
    </w:p>
  </w:footnote>
  <w:footnote w:id="47">
    <w:p w:rsidR="00470331" w:rsidRPr="008E44AE" w:rsidRDefault="00470331" w:rsidP="005C783A">
      <w:pPr>
        <w:pStyle w:val="a5"/>
        <w:widowControl w:val="0"/>
        <w:ind w:left="284" w:hanging="284"/>
        <w:jc w:val="both"/>
        <w:rPr>
          <w:rFonts w:ascii="Traditional Arabic" w:hAnsi="Traditional Arabic" w:cs="KFGQPC Uthman Taha Naskh"/>
          <w:sz w:val="28"/>
          <w:szCs w:val="28"/>
          <w:rtl/>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انظر: الكافي في العروض والقوافي (39)، والعيون الغامزة على خبايا الرامزة (155).</w:t>
      </w:r>
    </w:p>
  </w:footnote>
  <w:footnote w:id="48">
    <w:p w:rsidR="00470331" w:rsidRPr="008E44AE" w:rsidRDefault="00470331" w:rsidP="005C783A">
      <w:pPr>
        <w:pStyle w:val="a5"/>
        <w:widowControl w:val="0"/>
        <w:ind w:left="284" w:hanging="284"/>
        <w:jc w:val="both"/>
        <w:rPr>
          <w:rFonts w:ascii="Traditional Arabic" w:hAnsi="Traditional Arabic" w:cs="KFGQPC Uthman Taha Naskh"/>
          <w:sz w:val="28"/>
          <w:szCs w:val="28"/>
          <w:rtl/>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الصورة والتفريغ نقلًا عن الآثار الإسلامية في مكة المكرمة.</w:t>
      </w:r>
    </w:p>
  </w:footnote>
  <w:footnote w:id="49">
    <w:p w:rsidR="00470331" w:rsidRPr="008E44AE" w:rsidRDefault="00470331" w:rsidP="00E43B2F">
      <w:pPr>
        <w:pStyle w:val="a5"/>
        <w:widowControl w:val="0"/>
        <w:ind w:left="284" w:hanging="284"/>
        <w:jc w:val="both"/>
        <w:rPr>
          <w:rFonts w:ascii="Traditional Arabic" w:hAnsi="Traditional Arabic" w:cs="KFGQPC Uthman Taha Naskh"/>
          <w:sz w:val="28"/>
          <w:szCs w:val="28"/>
          <w:rtl/>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انظر تعريف الإِضْمَار في حواشي النقش الأول.</w:t>
      </w:r>
    </w:p>
  </w:footnote>
  <w:footnote w:id="50">
    <w:p w:rsidR="00470331" w:rsidRPr="008E44AE" w:rsidRDefault="00470331" w:rsidP="005C783A">
      <w:pPr>
        <w:pStyle w:val="a5"/>
        <w:widowControl w:val="0"/>
        <w:ind w:left="284" w:hanging="284"/>
        <w:jc w:val="both"/>
        <w:rPr>
          <w:rFonts w:ascii="Traditional Arabic" w:hAnsi="Traditional Arabic" w:cs="KFGQPC Uthman Taha Naskh"/>
          <w:sz w:val="28"/>
          <w:szCs w:val="28"/>
          <w:rtl/>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ديوانه (1/270) ضمن قصيدة عدتها تسعة عشر بيتًا.</w:t>
      </w:r>
    </w:p>
  </w:footnote>
  <w:footnote w:id="51">
    <w:p w:rsidR="00470331" w:rsidRPr="008E44AE" w:rsidRDefault="00470331" w:rsidP="005C783A">
      <w:pPr>
        <w:pStyle w:val="a5"/>
        <w:widowControl w:val="0"/>
        <w:ind w:left="284" w:hanging="284"/>
        <w:jc w:val="both"/>
        <w:rPr>
          <w:rFonts w:ascii="Traditional Arabic" w:hAnsi="Traditional Arabic" w:cs="KFGQPC Uthman Taha Naskh"/>
          <w:sz w:val="28"/>
          <w:szCs w:val="28"/>
          <w:rtl/>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الصورة نقلًا عن آثار منطقة نجران، وورد في أطلال، والتفريغ من عملي، وأشكر د.مشلح المريخي على مساعدته لي في محاولة قراءة النقش.</w:t>
      </w:r>
    </w:p>
  </w:footnote>
  <w:footnote w:id="52">
    <w:p w:rsidR="00470331" w:rsidRPr="008E44AE" w:rsidRDefault="00470331" w:rsidP="00E43B2F">
      <w:pPr>
        <w:pStyle w:val="a5"/>
        <w:widowControl w:val="0"/>
        <w:ind w:left="284" w:hanging="284"/>
        <w:jc w:val="both"/>
        <w:rPr>
          <w:rFonts w:ascii="Traditional Arabic" w:hAnsi="Traditional Arabic" w:cs="KFGQPC Uthman Taha Naskh"/>
          <w:sz w:val="28"/>
          <w:szCs w:val="28"/>
          <w:rtl/>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انظر تعريف الخَبْن في حواشي النقش الثاني.</w:t>
      </w:r>
    </w:p>
  </w:footnote>
  <w:footnote w:id="53">
    <w:p w:rsidR="00470331" w:rsidRPr="008E44AE" w:rsidRDefault="00470331" w:rsidP="005C783A">
      <w:pPr>
        <w:pStyle w:val="a5"/>
        <w:widowControl w:val="0"/>
        <w:ind w:left="284" w:hanging="284"/>
        <w:jc w:val="both"/>
        <w:rPr>
          <w:rFonts w:ascii="Traditional Arabic" w:hAnsi="Traditional Arabic" w:cs="KFGQPC Uthman Taha Naskh"/>
          <w:sz w:val="28"/>
          <w:szCs w:val="28"/>
          <w:rtl/>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القَطْع: حذف ساكن الوتد المجموع آخر التفعيلة وتسكين ما قبله؛ انظر: الكافي في العروض والقوافي (69)، والعيون الغامزة على خبايا الرامزة (108).</w:t>
      </w:r>
    </w:p>
  </w:footnote>
  <w:footnote w:id="54">
    <w:p w:rsidR="00470331" w:rsidRPr="008E44AE" w:rsidRDefault="00470331" w:rsidP="005C783A">
      <w:pPr>
        <w:pStyle w:val="a5"/>
        <w:widowControl w:val="0"/>
        <w:ind w:left="284" w:hanging="284"/>
        <w:jc w:val="both"/>
        <w:rPr>
          <w:rFonts w:ascii="Traditional Arabic" w:hAnsi="Traditional Arabic" w:cs="KFGQPC Uthman Taha Naskh"/>
          <w:sz w:val="28"/>
          <w:szCs w:val="28"/>
          <w:rtl/>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انظر: الكافي في العروض والقوافي (69)، والعيون الغامزة على خبايا الرامزة (156).</w:t>
      </w:r>
    </w:p>
  </w:footnote>
  <w:footnote w:id="55">
    <w:p w:rsidR="00470331" w:rsidRPr="008E44AE" w:rsidRDefault="00470331" w:rsidP="005C783A">
      <w:pPr>
        <w:pStyle w:val="a5"/>
        <w:widowControl w:val="0"/>
        <w:ind w:left="284" w:hanging="284"/>
        <w:jc w:val="both"/>
        <w:rPr>
          <w:rFonts w:ascii="Traditional Arabic" w:hAnsi="Traditional Arabic" w:cs="KFGQPC Uthman Taha Naskh"/>
          <w:sz w:val="28"/>
          <w:szCs w:val="28"/>
          <w:rtl/>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انظر: القسطاس (62)، والقوافي للتنوخي (87)، والعيون الغامزة على خبايا الرامزة (100) وتخريج الشواهد منها.</w:t>
      </w:r>
    </w:p>
  </w:footnote>
  <w:footnote w:id="56">
    <w:p w:rsidR="00470331" w:rsidRPr="008E44AE" w:rsidRDefault="00470331" w:rsidP="005C783A">
      <w:pPr>
        <w:pStyle w:val="a5"/>
        <w:widowControl w:val="0"/>
        <w:ind w:left="284" w:hanging="284"/>
        <w:jc w:val="both"/>
        <w:rPr>
          <w:rFonts w:ascii="Traditional Arabic" w:hAnsi="Traditional Arabic" w:cs="KFGQPC Uthman Taha Naskh"/>
          <w:sz w:val="28"/>
          <w:szCs w:val="28"/>
          <w:rtl/>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انظر لسان العرب (غبب).</w:t>
      </w:r>
    </w:p>
  </w:footnote>
  <w:footnote w:id="57">
    <w:p w:rsidR="00470331" w:rsidRPr="008E44AE" w:rsidRDefault="00470331" w:rsidP="005C783A">
      <w:pPr>
        <w:pStyle w:val="a5"/>
        <w:widowControl w:val="0"/>
        <w:ind w:left="284" w:hanging="284"/>
        <w:jc w:val="both"/>
        <w:rPr>
          <w:rFonts w:ascii="Traditional Arabic" w:hAnsi="Traditional Arabic" w:cs="KFGQPC Uthman Taha Naskh"/>
          <w:sz w:val="28"/>
          <w:szCs w:val="28"/>
          <w:rtl/>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الالتفات: «هو نقل الكلام من أسلوب إلى أسلوب آخر تطرية واستدرارًا للسامع وتجديدًا لنشاطه وصيانة لخاطره من الملل والضجر بدوام الأسلوب الواحد على سمعه». انظر: البرهان للزركشي (3/314)، والمثل السائر (2/167)، وتحرير التحبير (123).</w:t>
      </w:r>
    </w:p>
  </w:footnote>
  <w:footnote w:id="58">
    <w:p w:rsidR="00470331" w:rsidRPr="008E44AE" w:rsidRDefault="00470331" w:rsidP="005C783A">
      <w:pPr>
        <w:pStyle w:val="a5"/>
        <w:widowControl w:val="0"/>
        <w:ind w:left="284" w:hanging="284"/>
        <w:jc w:val="both"/>
        <w:rPr>
          <w:rFonts w:ascii="Traditional Arabic" w:hAnsi="Traditional Arabic" w:cs="KFGQPC Uthman Taha Naskh"/>
          <w:sz w:val="28"/>
          <w:szCs w:val="28"/>
          <w:rtl/>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ديوانه (1/307) القصيدة ذات الرقم (50).</w:t>
      </w:r>
    </w:p>
  </w:footnote>
  <w:footnote w:id="59">
    <w:p w:rsidR="00470331" w:rsidRPr="008E44AE" w:rsidRDefault="00470331" w:rsidP="005C783A">
      <w:pPr>
        <w:pStyle w:val="a5"/>
        <w:widowControl w:val="0"/>
        <w:ind w:left="284" w:hanging="284"/>
        <w:jc w:val="both"/>
        <w:rPr>
          <w:rFonts w:ascii="Traditional Arabic" w:hAnsi="Traditional Arabic" w:cs="KFGQPC Uthman Taha Naskh"/>
          <w:sz w:val="28"/>
          <w:szCs w:val="28"/>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xml:space="preserve">) صورة النقش نقلًا عن </w:t>
      </w:r>
      <w:r w:rsidRPr="008E44AE">
        <w:rPr>
          <w:rFonts w:ascii="Traditional Arabic" w:hAnsi="Traditional Arabic" w:cs="KFGQPC Uthman Taha Naskh"/>
          <w:sz w:val="32"/>
          <w:szCs w:val="32"/>
          <w:rtl/>
        </w:rPr>
        <w:t>آثار منطقة نجران</w:t>
      </w:r>
      <w:r w:rsidRPr="008E44AE">
        <w:rPr>
          <w:rFonts w:ascii="Traditional Arabic" w:hAnsi="Traditional Arabic" w:cs="KFGQPC Uthman Taha Naskh"/>
          <w:sz w:val="28"/>
          <w:szCs w:val="28"/>
          <w:rtl/>
        </w:rPr>
        <w:t xml:space="preserve">، وورد </w:t>
      </w:r>
      <w:r w:rsidRPr="008E44AE">
        <w:rPr>
          <w:rFonts w:ascii="Traditional Arabic" w:hAnsi="Traditional Arabic" w:cs="Traditional Arabic"/>
          <w:sz w:val="28"/>
          <w:szCs w:val="28"/>
          <w:rtl/>
        </w:rPr>
        <w:t>–</w:t>
      </w:r>
      <w:r w:rsidRPr="008E44AE">
        <w:rPr>
          <w:rFonts w:ascii="Traditional Arabic" w:hAnsi="Traditional Arabic" w:cs="KFGQPC Uthman Taha Naskh"/>
          <w:sz w:val="28"/>
          <w:szCs w:val="28"/>
          <w:rtl/>
        </w:rPr>
        <w:t>أيضًا- في أطلال، والتفريغ من عملي.</w:t>
      </w:r>
    </w:p>
  </w:footnote>
  <w:footnote w:id="60">
    <w:p w:rsidR="00470331" w:rsidRPr="008E44AE" w:rsidRDefault="00470331" w:rsidP="005C783A">
      <w:pPr>
        <w:pStyle w:val="a5"/>
        <w:widowControl w:val="0"/>
        <w:ind w:left="284" w:hanging="284"/>
        <w:jc w:val="both"/>
        <w:rPr>
          <w:rFonts w:ascii="Traditional Arabic" w:hAnsi="Traditional Arabic" w:cs="KFGQPC Uthman Taha Naskh"/>
          <w:sz w:val="28"/>
          <w:szCs w:val="28"/>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التَّشْعِيْث: حذف أول الوتد المجموع؛ انظر: الكافي في العروض والقوافي (113)، والعيون الغامزة على خبايا الرامزة (126).</w:t>
      </w:r>
    </w:p>
  </w:footnote>
  <w:footnote w:id="61">
    <w:p w:rsidR="00470331" w:rsidRPr="008E44AE" w:rsidRDefault="00470331" w:rsidP="005C783A">
      <w:pPr>
        <w:pStyle w:val="a5"/>
        <w:widowControl w:val="0"/>
        <w:ind w:left="284" w:hanging="284"/>
        <w:jc w:val="both"/>
        <w:rPr>
          <w:rFonts w:ascii="Traditional Arabic" w:hAnsi="Traditional Arabic" w:cs="KFGQPC Uthman Taha Naskh"/>
          <w:sz w:val="28"/>
          <w:szCs w:val="28"/>
          <w:rtl/>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شعره (87).</w:t>
      </w:r>
    </w:p>
  </w:footnote>
  <w:footnote w:id="62">
    <w:p w:rsidR="00470331" w:rsidRPr="008E44AE" w:rsidRDefault="00470331" w:rsidP="005C783A">
      <w:pPr>
        <w:pStyle w:val="a5"/>
        <w:widowControl w:val="0"/>
        <w:ind w:left="284" w:hanging="284"/>
        <w:jc w:val="both"/>
        <w:rPr>
          <w:rFonts w:ascii="Traditional Arabic" w:hAnsi="Traditional Arabic" w:cs="KFGQPC Uthman Taha Naskh"/>
          <w:sz w:val="28"/>
          <w:szCs w:val="28"/>
          <w:rtl/>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ديوانه (375).</w:t>
      </w:r>
    </w:p>
  </w:footnote>
  <w:footnote w:id="63">
    <w:p w:rsidR="00470331" w:rsidRPr="008E44AE" w:rsidRDefault="00470331" w:rsidP="00324694">
      <w:pPr>
        <w:pStyle w:val="a5"/>
        <w:widowControl w:val="0"/>
        <w:ind w:left="284" w:hanging="284"/>
        <w:jc w:val="both"/>
        <w:rPr>
          <w:rFonts w:ascii="Traditional Arabic" w:hAnsi="Traditional Arabic" w:cs="KFGQPC Uthman Taha Naskh"/>
          <w:sz w:val="28"/>
          <w:szCs w:val="28"/>
          <w:rtl/>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ديوانه (1/306) وقد دخل الخَرْم أول البيت؛ وهو حذف أول الوتد المجموع في أول شطر من البيت؛ انظر: الكافي في العروض والقوافي (27). كما قطعت همزة «اسم» للضرورة.</w:t>
      </w:r>
    </w:p>
  </w:footnote>
  <w:footnote w:id="64">
    <w:p w:rsidR="00470331" w:rsidRPr="008E44AE" w:rsidRDefault="00470331" w:rsidP="005C783A">
      <w:pPr>
        <w:pStyle w:val="a5"/>
        <w:widowControl w:val="0"/>
        <w:ind w:left="284" w:hanging="284"/>
        <w:jc w:val="both"/>
        <w:rPr>
          <w:rFonts w:ascii="Traditional Arabic" w:hAnsi="Traditional Arabic" w:cs="KFGQPC Uthman Taha Naskh"/>
          <w:sz w:val="28"/>
          <w:szCs w:val="28"/>
          <w:rtl/>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ديوانه (220).</w:t>
      </w:r>
    </w:p>
  </w:footnote>
  <w:footnote w:id="65">
    <w:p w:rsidR="00470331" w:rsidRPr="008E44AE" w:rsidRDefault="00470331" w:rsidP="00E43B2F">
      <w:pPr>
        <w:pStyle w:val="a5"/>
        <w:widowControl w:val="0"/>
        <w:ind w:left="284" w:hanging="284"/>
        <w:jc w:val="both"/>
        <w:rPr>
          <w:rFonts w:ascii="Traditional Arabic" w:hAnsi="Traditional Arabic" w:cs="KFGQPC Uthman Taha Naskh"/>
          <w:sz w:val="28"/>
          <w:szCs w:val="28"/>
          <w:rtl/>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انظر تعريف الإِضْمَار في حواشي النقش الأول.</w:t>
      </w:r>
    </w:p>
  </w:footnote>
  <w:footnote w:id="66">
    <w:p w:rsidR="00470331" w:rsidRPr="008E44AE" w:rsidRDefault="00470331" w:rsidP="00E43B2F">
      <w:pPr>
        <w:pStyle w:val="a5"/>
        <w:widowControl w:val="0"/>
        <w:ind w:left="284" w:hanging="284"/>
        <w:jc w:val="both"/>
        <w:rPr>
          <w:rFonts w:ascii="Traditional Arabic" w:hAnsi="Traditional Arabic" w:cs="KFGQPC Uthman Taha Naskh"/>
          <w:sz w:val="28"/>
          <w:szCs w:val="28"/>
          <w:rtl/>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انظر تعريف القَطْع في حواشي النقش الثامن.</w:t>
      </w:r>
    </w:p>
  </w:footnote>
  <w:footnote w:id="67">
    <w:p w:rsidR="00470331" w:rsidRPr="008E44AE" w:rsidRDefault="00470331" w:rsidP="00405CAE">
      <w:pPr>
        <w:pStyle w:val="a5"/>
        <w:widowControl w:val="0"/>
        <w:ind w:left="284" w:hanging="284"/>
        <w:jc w:val="both"/>
        <w:rPr>
          <w:rFonts w:ascii="Traditional Arabic" w:hAnsi="Traditional Arabic" w:cs="KFGQPC Uthman Taha Naskh"/>
          <w:sz w:val="28"/>
          <w:szCs w:val="28"/>
          <w:rtl/>
        </w:rPr>
      </w:pPr>
      <w:r w:rsidRPr="008E44AE">
        <w:rPr>
          <w:rFonts w:ascii="Traditional Arabic" w:hAnsi="Traditional Arabic" w:cs="KFGQPC Uthman Taha Naskh"/>
          <w:sz w:val="28"/>
          <w:szCs w:val="28"/>
          <w:rtl/>
        </w:rPr>
        <w:t>(</w:t>
      </w:r>
      <w:r w:rsidRPr="008E44AE">
        <w:rPr>
          <w:rFonts w:ascii="Traditional Arabic" w:hAnsi="Traditional Arabic" w:cs="KFGQPC Uthman Taha Naskh"/>
          <w:sz w:val="28"/>
          <w:szCs w:val="28"/>
        </w:rPr>
        <w:footnoteRef/>
      </w:r>
      <w:r w:rsidRPr="008E44AE">
        <w:rPr>
          <w:rFonts w:ascii="Traditional Arabic" w:hAnsi="Traditional Arabic" w:cs="KFGQPC Uthman Taha Naskh"/>
          <w:sz w:val="28"/>
          <w:szCs w:val="28"/>
          <w:rtl/>
        </w:rPr>
        <w:t>) الصورة والتفريغ نقلًا عن آثار منطقة حائل.</w:t>
      </w:r>
    </w:p>
  </w:footnote>
  <w:footnote w:id="68">
    <w:p w:rsidR="00470331" w:rsidRPr="008E44AE" w:rsidRDefault="00470331" w:rsidP="00926C98">
      <w:pPr>
        <w:pStyle w:val="a5"/>
        <w:rPr>
          <w:rFonts w:ascii="Traditional Arabic" w:hAnsi="Traditional Arabic" w:cs="KFGQPC Uthman Taha Naskh"/>
          <w:sz w:val="28"/>
          <w:szCs w:val="28"/>
          <w:rtl/>
        </w:rPr>
      </w:pPr>
      <w:r w:rsidRPr="008E44AE">
        <w:rPr>
          <w:rFonts w:ascii="Traditional Arabic" w:eastAsiaTheme="minorHAnsi" w:hAnsi="Traditional Arabic" w:cs="KFGQPC Uthman Taha Naskh"/>
          <w:sz w:val="28"/>
          <w:szCs w:val="28"/>
          <w:rtl/>
        </w:rPr>
        <w:t>(</w:t>
      </w:r>
      <w:r w:rsidRPr="008E44AE">
        <w:rPr>
          <w:rFonts w:ascii="Traditional Arabic" w:eastAsiaTheme="minorHAnsi" w:hAnsi="Traditional Arabic" w:cs="KFGQPC Uthman Taha Naskh"/>
          <w:sz w:val="28"/>
          <w:szCs w:val="28"/>
          <w:rtl/>
        </w:rPr>
        <w:footnoteRef/>
      </w:r>
      <w:r w:rsidRPr="008E44AE">
        <w:rPr>
          <w:rFonts w:ascii="Traditional Arabic" w:eastAsiaTheme="minorHAnsi" w:hAnsi="Traditional Arabic" w:cs="KFGQPC Uthman Taha Naskh"/>
          <w:sz w:val="28"/>
          <w:szCs w:val="28"/>
          <w:rtl/>
        </w:rPr>
        <w:t>) زيادة لم تظهر إلا عام 1394هـ</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4CC194E"/>
    <w:lvl w:ilvl="0">
      <w:numFmt w:val="bullet"/>
      <w:lvlText w:val="*"/>
      <w:lvlJc w:val="left"/>
      <w:pPr>
        <w:ind w:left="0" w:firstLine="0"/>
      </w:pPr>
    </w:lvl>
  </w:abstractNum>
  <w:abstractNum w:abstractNumId="1">
    <w:nsid w:val="040569D0"/>
    <w:multiLevelType w:val="hybridMultilevel"/>
    <w:tmpl w:val="F6F476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0A29AC"/>
    <w:multiLevelType w:val="hybridMultilevel"/>
    <w:tmpl w:val="A378D9EC"/>
    <w:lvl w:ilvl="0" w:tplc="E7C058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B1F550C"/>
    <w:multiLevelType w:val="hybridMultilevel"/>
    <w:tmpl w:val="A2088ACA"/>
    <w:lvl w:ilvl="0" w:tplc="41DAD18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E9E0110"/>
    <w:multiLevelType w:val="hybridMultilevel"/>
    <w:tmpl w:val="A1E0AC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D347CA"/>
    <w:multiLevelType w:val="hybridMultilevel"/>
    <w:tmpl w:val="A8426BC0"/>
    <w:lvl w:ilvl="0" w:tplc="581ED28A">
      <w:start w:val="1"/>
      <w:numFmt w:val="bullet"/>
      <w:lvlText w:val=""/>
      <w:lvlJc w:val="left"/>
      <w:pPr>
        <w:ind w:left="720" w:hanging="360"/>
      </w:pPr>
      <w:rPr>
        <w:rFonts w:ascii="Symbol" w:eastAsiaTheme="minorHAns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0E218E"/>
    <w:multiLevelType w:val="hybridMultilevel"/>
    <w:tmpl w:val="3CB43C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DD7231"/>
    <w:multiLevelType w:val="hybridMultilevel"/>
    <w:tmpl w:val="01206BAE"/>
    <w:lvl w:ilvl="0" w:tplc="C5A284F4">
      <w:numFmt w:val="bullet"/>
      <w:lvlText w:val="-"/>
      <w:lvlJc w:val="left"/>
      <w:pPr>
        <w:ind w:left="720" w:hanging="360"/>
      </w:pPr>
      <w:rPr>
        <w:rFonts w:asciiTheme="minorHAnsi" w:eastAsiaTheme="minorHAnsi" w:hAnsiTheme="minorHAnsi" w:cs="KFGQPC Uthman Taha Naskh"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2C17CD"/>
    <w:multiLevelType w:val="hybridMultilevel"/>
    <w:tmpl w:val="6E424E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304691"/>
    <w:multiLevelType w:val="hybridMultilevel"/>
    <w:tmpl w:val="5E94C916"/>
    <w:lvl w:ilvl="0" w:tplc="2B0CD51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445178A"/>
    <w:multiLevelType w:val="hybridMultilevel"/>
    <w:tmpl w:val="212AA2F0"/>
    <w:lvl w:ilvl="0" w:tplc="E4DA36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7854F23"/>
    <w:multiLevelType w:val="hybridMultilevel"/>
    <w:tmpl w:val="78DC01A4"/>
    <w:lvl w:ilvl="0" w:tplc="EDE06E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5F40D85"/>
    <w:multiLevelType w:val="hybridMultilevel"/>
    <w:tmpl w:val="0040D8A2"/>
    <w:lvl w:ilvl="0" w:tplc="803E7042">
      <w:start w:val="1"/>
      <w:numFmt w:val="decimal"/>
      <w:suff w:val="space"/>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C23061"/>
    <w:multiLevelType w:val="hybridMultilevel"/>
    <w:tmpl w:val="D020D792"/>
    <w:lvl w:ilvl="0" w:tplc="2780BBEC">
      <w:start w:val="1"/>
      <w:numFmt w:val="decimal"/>
      <w:suff w:val="space"/>
      <w:lvlText w:val="%1)"/>
      <w:lvlJc w:val="left"/>
      <w:pPr>
        <w:ind w:left="735" w:hanging="375"/>
      </w:pPr>
      <w:rPr>
        <w:rFonts w:hint="default"/>
        <w:lang w:val="en-U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3D7247"/>
    <w:multiLevelType w:val="hybridMultilevel"/>
    <w:tmpl w:val="C1B839DA"/>
    <w:lvl w:ilvl="0" w:tplc="DF7C4A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6736278"/>
    <w:multiLevelType w:val="hybridMultilevel"/>
    <w:tmpl w:val="59B4B2EA"/>
    <w:lvl w:ilvl="0" w:tplc="FE4EA354">
      <w:start w:val="100"/>
      <w:numFmt w:val="bullet"/>
      <w:suff w:val="space"/>
      <w:lvlText w:val=""/>
      <w:lvlJc w:val="left"/>
      <w:pPr>
        <w:ind w:left="1364" w:hanging="360"/>
      </w:pPr>
      <w:rPr>
        <w:rFonts w:ascii="Symbol" w:eastAsiaTheme="minorHAnsi" w:hAnsi="Symbol" w:cs="Traditional Arabic"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16">
    <w:nsid w:val="4BEC6712"/>
    <w:multiLevelType w:val="hybridMultilevel"/>
    <w:tmpl w:val="52F04BBC"/>
    <w:lvl w:ilvl="0" w:tplc="9D8A659A">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15A2122"/>
    <w:multiLevelType w:val="hybridMultilevel"/>
    <w:tmpl w:val="D6807682"/>
    <w:lvl w:ilvl="0" w:tplc="EE143C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3113E48"/>
    <w:multiLevelType w:val="hybridMultilevel"/>
    <w:tmpl w:val="EBAAA0B8"/>
    <w:lvl w:ilvl="0" w:tplc="11AC5B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8025F68"/>
    <w:multiLevelType w:val="hybridMultilevel"/>
    <w:tmpl w:val="3800C6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BA90712"/>
    <w:multiLevelType w:val="hybridMultilevel"/>
    <w:tmpl w:val="D5AEFA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D8E2F50"/>
    <w:multiLevelType w:val="hybridMultilevel"/>
    <w:tmpl w:val="20608EE0"/>
    <w:lvl w:ilvl="0" w:tplc="694E596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77D33244"/>
    <w:multiLevelType w:val="hybridMultilevel"/>
    <w:tmpl w:val="F9F0293A"/>
    <w:lvl w:ilvl="0" w:tplc="E3DC1A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19"/>
  </w:num>
  <w:num w:numId="3">
    <w:abstractNumId w:val="14"/>
  </w:num>
  <w:num w:numId="4">
    <w:abstractNumId w:val="8"/>
  </w:num>
  <w:num w:numId="5">
    <w:abstractNumId w:val="13"/>
  </w:num>
  <w:num w:numId="6">
    <w:abstractNumId w:val="2"/>
  </w:num>
  <w:num w:numId="7">
    <w:abstractNumId w:val="4"/>
  </w:num>
  <w:num w:numId="8">
    <w:abstractNumId w:val="15"/>
  </w:num>
  <w:num w:numId="9">
    <w:abstractNumId w:val="3"/>
  </w:num>
  <w:num w:numId="10">
    <w:abstractNumId w:val="1"/>
  </w:num>
  <w:num w:numId="11">
    <w:abstractNumId w:val="11"/>
  </w:num>
  <w:num w:numId="12">
    <w:abstractNumId w:val="10"/>
  </w:num>
  <w:num w:numId="13">
    <w:abstractNumId w:val="17"/>
  </w:num>
  <w:num w:numId="14">
    <w:abstractNumId w:val="7"/>
  </w:num>
  <w:num w:numId="15">
    <w:abstractNumId w:val="22"/>
  </w:num>
  <w:num w:numId="16">
    <w:abstractNumId w:val="18"/>
  </w:num>
  <w:num w:numId="17">
    <w:abstractNumId w:val="9"/>
  </w:num>
  <w:num w:numId="18">
    <w:abstractNumId w:val="20"/>
  </w:num>
  <w:num w:numId="19">
    <w:abstractNumId w:val="12"/>
  </w:num>
  <w:num w:numId="20">
    <w:abstractNumId w:val="16"/>
  </w:num>
  <w:num w:numId="21">
    <w:abstractNumId w:val="21"/>
  </w:num>
  <w:num w:numId="22">
    <w:abstractNumId w:val="6"/>
  </w:num>
  <w:num w:numId="23">
    <w:abstractNumId w:val="0"/>
    <w:lvlOverride w:ilvl="0">
      <w:lvl w:ilvl="0">
        <w:numFmt w:val="irohaFullWidth"/>
        <w:lvlText w:val=""/>
        <w:legacy w:legacy="1" w:legacySpace="0" w:legacyIndent="283"/>
        <w:lvlJc w:val="right"/>
        <w:pPr>
          <w:ind w:left="283" w:hanging="283"/>
        </w:pPr>
        <w:rPr>
          <w:rFonts w:ascii="Symbol" w:hAnsi="Symbol" w:hint="default"/>
        </w:rPr>
      </w:lvl>
    </w:lvlOverride>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14338"/>
  </w:hdrShapeDefaults>
  <w:footnotePr>
    <w:numRestart w:val="eachPage"/>
    <w:footnote w:id="-1"/>
    <w:footnote w:id="0"/>
    <w:footnote w:id="1"/>
  </w:footnotePr>
  <w:endnotePr>
    <w:endnote w:id="-1"/>
    <w:endnote w:id="0"/>
  </w:endnotePr>
  <w:compat/>
  <w:rsids>
    <w:rsidRoot w:val="00060BC5"/>
    <w:rsid w:val="00002F8E"/>
    <w:rsid w:val="0000326D"/>
    <w:rsid w:val="00004F00"/>
    <w:rsid w:val="000118AF"/>
    <w:rsid w:val="0001772F"/>
    <w:rsid w:val="00023603"/>
    <w:rsid w:val="00023DFF"/>
    <w:rsid w:val="00025BA1"/>
    <w:rsid w:val="000328B0"/>
    <w:rsid w:val="0003415B"/>
    <w:rsid w:val="00034461"/>
    <w:rsid w:val="00035DEA"/>
    <w:rsid w:val="000415B8"/>
    <w:rsid w:val="00041F6C"/>
    <w:rsid w:val="0004278F"/>
    <w:rsid w:val="00045F13"/>
    <w:rsid w:val="00052084"/>
    <w:rsid w:val="00052BEA"/>
    <w:rsid w:val="000530DF"/>
    <w:rsid w:val="00060BC5"/>
    <w:rsid w:val="00071713"/>
    <w:rsid w:val="00073327"/>
    <w:rsid w:val="0007698F"/>
    <w:rsid w:val="0008304E"/>
    <w:rsid w:val="0009606F"/>
    <w:rsid w:val="00097B60"/>
    <w:rsid w:val="000A7348"/>
    <w:rsid w:val="000B52E2"/>
    <w:rsid w:val="000B7AFD"/>
    <w:rsid w:val="000C1A8E"/>
    <w:rsid w:val="000C22A2"/>
    <w:rsid w:val="000D037F"/>
    <w:rsid w:val="000D4D7D"/>
    <w:rsid w:val="000E0E02"/>
    <w:rsid w:val="000E56BC"/>
    <w:rsid w:val="000F081A"/>
    <w:rsid w:val="001039B4"/>
    <w:rsid w:val="00107022"/>
    <w:rsid w:val="001161E5"/>
    <w:rsid w:val="00117BDA"/>
    <w:rsid w:val="00117ED7"/>
    <w:rsid w:val="0012000B"/>
    <w:rsid w:val="00120243"/>
    <w:rsid w:val="00121184"/>
    <w:rsid w:val="00125850"/>
    <w:rsid w:val="00125D35"/>
    <w:rsid w:val="00132AB4"/>
    <w:rsid w:val="0014627A"/>
    <w:rsid w:val="00156645"/>
    <w:rsid w:val="00164B42"/>
    <w:rsid w:val="00177496"/>
    <w:rsid w:val="001800EB"/>
    <w:rsid w:val="001824BF"/>
    <w:rsid w:val="0018421B"/>
    <w:rsid w:val="00195B34"/>
    <w:rsid w:val="001A17CA"/>
    <w:rsid w:val="001A4525"/>
    <w:rsid w:val="001A4551"/>
    <w:rsid w:val="001A584E"/>
    <w:rsid w:val="001B106B"/>
    <w:rsid w:val="001B4A39"/>
    <w:rsid w:val="001B50B5"/>
    <w:rsid w:val="001C0E8C"/>
    <w:rsid w:val="001C27C0"/>
    <w:rsid w:val="001C3BA2"/>
    <w:rsid w:val="001D5AAE"/>
    <w:rsid w:val="001D6C66"/>
    <w:rsid w:val="001D7651"/>
    <w:rsid w:val="001E7F70"/>
    <w:rsid w:val="001F0014"/>
    <w:rsid w:val="001F2784"/>
    <w:rsid w:val="001F2C6B"/>
    <w:rsid w:val="001F2F3E"/>
    <w:rsid w:val="001F5576"/>
    <w:rsid w:val="001F6ECE"/>
    <w:rsid w:val="00200F38"/>
    <w:rsid w:val="002040DB"/>
    <w:rsid w:val="002054FA"/>
    <w:rsid w:val="002058FC"/>
    <w:rsid w:val="0021046B"/>
    <w:rsid w:val="002130A5"/>
    <w:rsid w:val="002151D9"/>
    <w:rsid w:val="0021794C"/>
    <w:rsid w:val="0022547F"/>
    <w:rsid w:val="002320F2"/>
    <w:rsid w:val="0023787D"/>
    <w:rsid w:val="00244656"/>
    <w:rsid w:val="002524B4"/>
    <w:rsid w:val="002645EC"/>
    <w:rsid w:val="00270DC1"/>
    <w:rsid w:val="00272EC1"/>
    <w:rsid w:val="0027771B"/>
    <w:rsid w:val="00295FA2"/>
    <w:rsid w:val="002A264B"/>
    <w:rsid w:val="002A4734"/>
    <w:rsid w:val="002B2484"/>
    <w:rsid w:val="002C211B"/>
    <w:rsid w:val="002C3584"/>
    <w:rsid w:val="002E7FE6"/>
    <w:rsid w:val="002F236D"/>
    <w:rsid w:val="002F27B1"/>
    <w:rsid w:val="002F5431"/>
    <w:rsid w:val="00300032"/>
    <w:rsid w:val="0030129A"/>
    <w:rsid w:val="00304648"/>
    <w:rsid w:val="003169EB"/>
    <w:rsid w:val="0032136C"/>
    <w:rsid w:val="00321628"/>
    <w:rsid w:val="00321B6A"/>
    <w:rsid w:val="00324694"/>
    <w:rsid w:val="00325AB6"/>
    <w:rsid w:val="00325F3F"/>
    <w:rsid w:val="003302C9"/>
    <w:rsid w:val="00341790"/>
    <w:rsid w:val="00341D1D"/>
    <w:rsid w:val="00354601"/>
    <w:rsid w:val="00354DAB"/>
    <w:rsid w:val="00355D39"/>
    <w:rsid w:val="00363379"/>
    <w:rsid w:val="00364D3E"/>
    <w:rsid w:val="003651CF"/>
    <w:rsid w:val="00365FF0"/>
    <w:rsid w:val="003705D2"/>
    <w:rsid w:val="00377D70"/>
    <w:rsid w:val="00383323"/>
    <w:rsid w:val="003855B3"/>
    <w:rsid w:val="0039155E"/>
    <w:rsid w:val="003A1F69"/>
    <w:rsid w:val="003B460D"/>
    <w:rsid w:val="003C3531"/>
    <w:rsid w:val="003C442F"/>
    <w:rsid w:val="003C6AAE"/>
    <w:rsid w:val="003D0452"/>
    <w:rsid w:val="003D30FC"/>
    <w:rsid w:val="003D5BE4"/>
    <w:rsid w:val="00405CAE"/>
    <w:rsid w:val="0040612E"/>
    <w:rsid w:val="004121CA"/>
    <w:rsid w:val="00416B20"/>
    <w:rsid w:val="0042303E"/>
    <w:rsid w:val="00426EBF"/>
    <w:rsid w:val="00432E57"/>
    <w:rsid w:val="004333CA"/>
    <w:rsid w:val="00436149"/>
    <w:rsid w:val="00436C9A"/>
    <w:rsid w:val="004449F9"/>
    <w:rsid w:val="00463A60"/>
    <w:rsid w:val="00464C8B"/>
    <w:rsid w:val="00470331"/>
    <w:rsid w:val="00473135"/>
    <w:rsid w:val="00483100"/>
    <w:rsid w:val="004849A1"/>
    <w:rsid w:val="00490871"/>
    <w:rsid w:val="00492E95"/>
    <w:rsid w:val="004934AA"/>
    <w:rsid w:val="00497E8B"/>
    <w:rsid w:val="004A004E"/>
    <w:rsid w:val="004A255E"/>
    <w:rsid w:val="004B138E"/>
    <w:rsid w:val="004B47D4"/>
    <w:rsid w:val="004B7C85"/>
    <w:rsid w:val="004C09C3"/>
    <w:rsid w:val="004C2258"/>
    <w:rsid w:val="004C45D4"/>
    <w:rsid w:val="004C73F9"/>
    <w:rsid w:val="004D618E"/>
    <w:rsid w:val="004E653C"/>
    <w:rsid w:val="00507CC5"/>
    <w:rsid w:val="005113EE"/>
    <w:rsid w:val="005153F9"/>
    <w:rsid w:val="00521658"/>
    <w:rsid w:val="00522621"/>
    <w:rsid w:val="005236CD"/>
    <w:rsid w:val="0052595F"/>
    <w:rsid w:val="005347FE"/>
    <w:rsid w:val="0053667D"/>
    <w:rsid w:val="00536802"/>
    <w:rsid w:val="00536812"/>
    <w:rsid w:val="00540321"/>
    <w:rsid w:val="00545222"/>
    <w:rsid w:val="005514AE"/>
    <w:rsid w:val="00553BAC"/>
    <w:rsid w:val="00554D55"/>
    <w:rsid w:val="00557368"/>
    <w:rsid w:val="00562824"/>
    <w:rsid w:val="00564831"/>
    <w:rsid w:val="00564E0D"/>
    <w:rsid w:val="00571301"/>
    <w:rsid w:val="00571773"/>
    <w:rsid w:val="0057340D"/>
    <w:rsid w:val="00573C1C"/>
    <w:rsid w:val="00576DA4"/>
    <w:rsid w:val="00577DAC"/>
    <w:rsid w:val="00580918"/>
    <w:rsid w:val="005855BB"/>
    <w:rsid w:val="0059055C"/>
    <w:rsid w:val="00592E12"/>
    <w:rsid w:val="00593947"/>
    <w:rsid w:val="0059710F"/>
    <w:rsid w:val="005A05EC"/>
    <w:rsid w:val="005A3FB7"/>
    <w:rsid w:val="005A5D68"/>
    <w:rsid w:val="005B4266"/>
    <w:rsid w:val="005B602E"/>
    <w:rsid w:val="005C2AF5"/>
    <w:rsid w:val="005C457D"/>
    <w:rsid w:val="005C6884"/>
    <w:rsid w:val="005C783A"/>
    <w:rsid w:val="005D4DC7"/>
    <w:rsid w:val="005E20E6"/>
    <w:rsid w:val="005E51DA"/>
    <w:rsid w:val="005F62BC"/>
    <w:rsid w:val="005F741C"/>
    <w:rsid w:val="00602FC6"/>
    <w:rsid w:val="006034B2"/>
    <w:rsid w:val="00604474"/>
    <w:rsid w:val="00607508"/>
    <w:rsid w:val="00612AF4"/>
    <w:rsid w:val="00613D81"/>
    <w:rsid w:val="0061573C"/>
    <w:rsid w:val="00616CD0"/>
    <w:rsid w:val="0062518D"/>
    <w:rsid w:val="00625EBB"/>
    <w:rsid w:val="006320AF"/>
    <w:rsid w:val="00632864"/>
    <w:rsid w:val="00633438"/>
    <w:rsid w:val="00633518"/>
    <w:rsid w:val="00635B64"/>
    <w:rsid w:val="006368C8"/>
    <w:rsid w:val="006444ED"/>
    <w:rsid w:val="00645331"/>
    <w:rsid w:val="00646BFC"/>
    <w:rsid w:val="006511AA"/>
    <w:rsid w:val="006563A4"/>
    <w:rsid w:val="00660B90"/>
    <w:rsid w:val="006622D3"/>
    <w:rsid w:val="00663913"/>
    <w:rsid w:val="006642F2"/>
    <w:rsid w:val="00664D0A"/>
    <w:rsid w:val="006665CE"/>
    <w:rsid w:val="006717F1"/>
    <w:rsid w:val="00673DF0"/>
    <w:rsid w:val="006764EE"/>
    <w:rsid w:val="00677FF7"/>
    <w:rsid w:val="00682A2E"/>
    <w:rsid w:val="006879BC"/>
    <w:rsid w:val="00692094"/>
    <w:rsid w:val="00692317"/>
    <w:rsid w:val="006A465B"/>
    <w:rsid w:val="006A62B4"/>
    <w:rsid w:val="006A69ED"/>
    <w:rsid w:val="006B26A5"/>
    <w:rsid w:val="006B311C"/>
    <w:rsid w:val="006C00EF"/>
    <w:rsid w:val="006C0A09"/>
    <w:rsid w:val="006C1C6C"/>
    <w:rsid w:val="006D27FC"/>
    <w:rsid w:val="006D693B"/>
    <w:rsid w:val="006F4E34"/>
    <w:rsid w:val="006F7E8D"/>
    <w:rsid w:val="00705912"/>
    <w:rsid w:val="00710B20"/>
    <w:rsid w:val="00713477"/>
    <w:rsid w:val="007151C2"/>
    <w:rsid w:val="00725DDC"/>
    <w:rsid w:val="00727563"/>
    <w:rsid w:val="00730AB6"/>
    <w:rsid w:val="00732A64"/>
    <w:rsid w:val="00743B8D"/>
    <w:rsid w:val="00743FAA"/>
    <w:rsid w:val="00744531"/>
    <w:rsid w:val="007468CF"/>
    <w:rsid w:val="00762C54"/>
    <w:rsid w:val="007710CD"/>
    <w:rsid w:val="00772C4E"/>
    <w:rsid w:val="007737D3"/>
    <w:rsid w:val="00777713"/>
    <w:rsid w:val="007800B1"/>
    <w:rsid w:val="00782387"/>
    <w:rsid w:val="00786F3E"/>
    <w:rsid w:val="007904F7"/>
    <w:rsid w:val="007928C6"/>
    <w:rsid w:val="00795001"/>
    <w:rsid w:val="007A0D41"/>
    <w:rsid w:val="007B215F"/>
    <w:rsid w:val="007C343F"/>
    <w:rsid w:val="007C4EC5"/>
    <w:rsid w:val="007C7EC2"/>
    <w:rsid w:val="007D07D6"/>
    <w:rsid w:val="007D2B1A"/>
    <w:rsid w:val="007D4480"/>
    <w:rsid w:val="007D7F5B"/>
    <w:rsid w:val="007E1320"/>
    <w:rsid w:val="007E1934"/>
    <w:rsid w:val="007E1F88"/>
    <w:rsid w:val="007E312D"/>
    <w:rsid w:val="007E3C10"/>
    <w:rsid w:val="007E63A6"/>
    <w:rsid w:val="007F0EDB"/>
    <w:rsid w:val="0080111E"/>
    <w:rsid w:val="00801AE8"/>
    <w:rsid w:val="00806EA4"/>
    <w:rsid w:val="00817450"/>
    <w:rsid w:val="00825787"/>
    <w:rsid w:val="00827FB9"/>
    <w:rsid w:val="00830EA1"/>
    <w:rsid w:val="00841909"/>
    <w:rsid w:val="00841FB7"/>
    <w:rsid w:val="00842D37"/>
    <w:rsid w:val="008477E2"/>
    <w:rsid w:val="00847CBF"/>
    <w:rsid w:val="00852E8D"/>
    <w:rsid w:val="00852FC3"/>
    <w:rsid w:val="00856EB3"/>
    <w:rsid w:val="008675E4"/>
    <w:rsid w:val="008736AB"/>
    <w:rsid w:val="008752FD"/>
    <w:rsid w:val="00883CB0"/>
    <w:rsid w:val="008856A7"/>
    <w:rsid w:val="00891DAC"/>
    <w:rsid w:val="008A05C3"/>
    <w:rsid w:val="008A666D"/>
    <w:rsid w:val="008A7C5C"/>
    <w:rsid w:val="008B0D92"/>
    <w:rsid w:val="008B11D5"/>
    <w:rsid w:val="008B3C8E"/>
    <w:rsid w:val="008C2A22"/>
    <w:rsid w:val="008C5FCE"/>
    <w:rsid w:val="008D1392"/>
    <w:rsid w:val="008D3B9C"/>
    <w:rsid w:val="008D411B"/>
    <w:rsid w:val="008D4871"/>
    <w:rsid w:val="008E0502"/>
    <w:rsid w:val="008E11AA"/>
    <w:rsid w:val="008E44AE"/>
    <w:rsid w:val="008F36FE"/>
    <w:rsid w:val="008F504B"/>
    <w:rsid w:val="008F62CB"/>
    <w:rsid w:val="009040AE"/>
    <w:rsid w:val="009057D8"/>
    <w:rsid w:val="009102EF"/>
    <w:rsid w:val="00921986"/>
    <w:rsid w:val="00922B50"/>
    <w:rsid w:val="00924257"/>
    <w:rsid w:val="00926C98"/>
    <w:rsid w:val="00932867"/>
    <w:rsid w:val="00933C93"/>
    <w:rsid w:val="00935B6F"/>
    <w:rsid w:val="00940A94"/>
    <w:rsid w:val="00941102"/>
    <w:rsid w:val="00941305"/>
    <w:rsid w:val="00956F04"/>
    <w:rsid w:val="0096147E"/>
    <w:rsid w:val="009619A9"/>
    <w:rsid w:val="00961BD5"/>
    <w:rsid w:val="00962FD1"/>
    <w:rsid w:val="00963B4C"/>
    <w:rsid w:val="009647B6"/>
    <w:rsid w:val="00964A65"/>
    <w:rsid w:val="00967E63"/>
    <w:rsid w:val="00973A55"/>
    <w:rsid w:val="00976602"/>
    <w:rsid w:val="00981D23"/>
    <w:rsid w:val="009820C9"/>
    <w:rsid w:val="0098554A"/>
    <w:rsid w:val="00985581"/>
    <w:rsid w:val="00991789"/>
    <w:rsid w:val="0099773E"/>
    <w:rsid w:val="009A1198"/>
    <w:rsid w:val="009A26CE"/>
    <w:rsid w:val="009A7692"/>
    <w:rsid w:val="009B00DB"/>
    <w:rsid w:val="009B332F"/>
    <w:rsid w:val="009B4F59"/>
    <w:rsid w:val="009B5CBD"/>
    <w:rsid w:val="009B62A9"/>
    <w:rsid w:val="009B62F5"/>
    <w:rsid w:val="009C74FE"/>
    <w:rsid w:val="009C7D7B"/>
    <w:rsid w:val="009D2ADE"/>
    <w:rsid w:val="009E508C"/>
    <w:rsid w:val="009F0699"/>
    <w:rsid w:val="009F1221"/>
    <w:rsid w:val="00A00D07"/>
    <w:rsid w:val="00A00F8C"/>
    <w:rsid w:val="00A020DE"/>
    <w:rsid w:val="00A06BF5"/>
    <w:rsid w:val="00A073A4"/>
    <w:rsid w:val="00A07D17"/>
    <w:rsid w:val="00A07ECD"/>
    <w:rsid w:val="00A1019C"/>
    <w:rsid w:val="00A11B2F"/>
    <w:rsid w:val="00A31285"/>
    <w:rsid w:val="00A348D1"/>
    <w:rsid w:val="00A409BD"/>
    <w:rsid w:val="00A46645"/>
    <w:rsid w:val="00A50066"/>
    <w:rsid w:val="00A50953"/>
    <w:rsid w:val="00A51960"/>
    <w:rsid w:val="00A51AE6"/>
    <w:rsid w:val="00A52702"/>
    <w:rsid w:val="00A6031D"/>
    <w:rsid w:val="00A622CE"/>
    <w:rsid w:val="00A73750"/>
    <w:rsid w:val="00A745E3"/>
    <w:rsid w:val="00A8194A"/>
    <w:rsid w:val="00A82CA3"/>
    <w:rsid w:val="00A865BB"/>
    <w:rsid w:val="00A932EC"/>
    <w:rsid w:val="00A95C63"/>
    <w:rsid w:val="00A9776E"/>
    <w:rsid w:val="00A97FE8"/>
    <w:rsid w:val="00AA60C2"/>
    <w:rsid w:val="00AB016D"/>
    <w:rsid w:val="00AB01C2"/>
    <w:rsid w:val="00AB2494"/>
    <w:rsid w:val="00AB43DB"/>
    <w:rsid w:val="00AB4C93"/>
    <w:rsid w:val="00AC0A53"/>
    <w:rsid w:val="00AC6DD4"/>
    <w:rsid w:val="00AD0A91"/>
    <w:rsid w:val="00AD1884"/>
    <w:rsid w:val="00AD4E18"/>
    <w:rsid w:val="00AD6D2A"/>
    <w:rsid w:val="00AE6AEE"/>
    <w:rsid w:val="00AF0258"/>
    <w:rsid w:val="00AF38FE"/>
    <w:rsid w:val="00AF736D"/>
    <w:rsid w:val="00B0382E"/>
    <w:rsid w:val="00B038C4"/>
    <w:rsid w:val="00B03ECE"/>
    <w:rsid w:val="00B0459E"/>
    <w:rsid w:val="00B2044B"/>
    <w:rsid w:val="00B244E2"/>
    <w:rsid w:val="00B27191"/>
    <w:rsid w:val="00B27B6C"/>
    <w:rsid w:val="00B33635"/>
    <w:rsid w:val="00B361DE"/>
    <w:rsid w:val="00B376BE"/>
    <w:rsid w:val="00B42108"/>
    <w:rsid w:val="00B45A4C"/>
    <w:rsid w:val="00B53251"/>
    <w:rsid w:val="00B63250"/>
    <w:rsid w:val="00B63BF1"/>
    <w:rsid w:val="00B65D2E"/>
    <w:rsid w:val="00B72101"/>
    <w:rsid w:val="00B76131"/>
    <w:rsid w:val="00B86DDA"/>
    <w:rsid w:val="00B87373"/>
    <w:rsid w:val="00B9560D"/>
    <w:rsid w:val="00BA05B9"/>
    <w:rsid w:val="00BA2409"/>
    <w:rsid w:val="00BA7262"/>
    <w:rsid w:val="00BA7DC6"/>
    <w:rsid w:val="00BB6A9F"/>
    <w:rsid w:val="00BC4D0F"/>
    <w:rsid w:val="00BC6C62"/>
    <w:rsid w:val="00BD7314"/>
    <w:rsid w:val="00BD7348"/>
    <w:rsid w:val="00BE095D"/>
    <w:rsid w:val="00BE7D5B"/>
    <w:rsid w:val="00BF070D"/>
    <w:rsid w:val="00BF53E5"/>
    <w:rsid w:val="00BF58D0"/>
    <w:rsid w:val="00BF6272"/>
    <w:rsid w:val="00C057B5"/>
    <w:rsid w:val="00C133B7"/>
    <w:rsid w:val="00C15D6B"/>
    <w:rsid w:val="00C171E9"/>
    <w:rsid w:val="00C200C5"/>
    <w:rsid w:val="00C21A0F"/>
    <w:rsid w:val="00C3141C"/>
    <w:rsid w:val="00C36F10"/>
    <w:rsid w:val="00C42C8E"/>
    <w:rsid w:val="00C43A6C"/>
    <w:rsid w:val="00C47E71"/>
    <w:rsid w:val="00C525E7"/>
    <w:rsid w:val="00C57534"/>
    <w:rsid w:val="00C5780D"/>
    <w:rsid w:val="00C60AAA"/>
    <w:rsid w:val="00C61FB2"/>
    <w:rsid w:val="00C62A8E"/>
    <w:rsid w:val="00C70476"/>
    <w:rsid w:val="00C7049E"/>
    <w:rsid w:val="00C710F7"/>
    <w:rsid w:val="00C757F6"/>
    <w:rsid w:val="00C820E5"/>
    <w:rsid w:val="00C84506"/>
    <w:rsid w:val="00C8519A"/>
    <w:rsid w:val="00C95DC7"/>
    <w:rsid w:val="00CA1BAF"/>
    <w:rsid w:val="00CC2809"/>
    <w:rsid w:val="00CC43AD"/>
    <w:rsid w:val="00CC63C6"/>
    <w:rsid w:val="00CD10BD"/>
    <w:rsid w:val="00CE482C"/>
    <w:rsid w:val="00CE5171"/>
    <w:rsid w:val="00CF1A29"/>
    <w:rsid w:val="00CF1D3C"/>
    <w:rsid w:val="00CF7379"/>
    <w:rsid w:val="00D00F62"/>
    <w:rsid w:val="00D01EDB"/>
    <w:rsid w:val="00D06296"/>
    <w:rsid w:val="00D06CD8"/>
    <w:rsid w:val="00D10A72"/>
    <w:rsid w:val="00D14F03"/>
    <w:rsid w:val="00D204BA"/>
    <w:rsid w:val="00D2174B"/>
    <w:rsid w:val="00D23423"/>
    <w:rsid w:val="00D26339"/>
    <w:rsid w:val="00D27024"/>
    <w:rsid w:val="00D31190"/>
    <w:rsid w:val="00D31903"/>
    <w:rsid w:val="00D32B9D"/>
    <w:rsid w:val="00D349A2"/>
    <w:rsid w:val="00D3571B"/>
    <w:rsid w:val="00D42AEB"/>
    <w:rsid w:val="00D449FC"/>
    <w:rsid w:val="00D513A8"/>
    <w:rsid w:val="00D5185F"/>
    <w:rsid w:val="00D520C0"/>
    <w:rsid w:val="00D52EE6"/>
    <w:rsid w:val="00D549CF"/>
    <w:rsid w:val="00D604D8"/>
    <w:rsid w:val="00D62EFF"/>
    <w:rsid w:val="00D655A2"/>
    <w:rsid w:val="00D676EE"/>
    <w:rsid w:val="00D7034B"/>
    <w:rsid w:val="00D724E4"/>
    <w:rsid w:val="00D7417B"/>
    <w:rsid w:val="00D74440"/>
    <w:rsid w:val="00D8449C"/>
    <w:rsid w:val="00D91173"/>
    <w:rsid w:val="00D92112"/>
    <w:rsid w:val="00D92D5A"/>
    <w:rsid w:val="00D93F3C"/>
    <w:rsid w:val="00D95498"/>
    <w:rsid w:val="00DA098B"/>
    <w:rsid w:val="00DA3162"/>
    <w:rsid w:val="00DA358B"/>
    <w:rsid w:val="00DA5906"/>
    <w:rsid w:val="00DA5A55"/>
    <w:rsid w:val="00DA759F"/>
    <w:rsid w:val="00DB04C0"/>
    <w:rsid w:val="00DB0DE1"/>
    <w:rsid w:val="00DB4609"/>
    <w:rsid w:val="00DB5761"/>
    <w:rsid w:val="00DC722E"/>
    <w:rsid w:val="00DC79DC"/>
    <w:rsid w:val="00DC7F7F"/>
    <w:rsid w:val="00DD01F5"/>
    <w:rsid w:val="00DD02FF"/>
    <w:rsid w:val="00DD14DC"/>
    <w:rsid w:val="00DD3D4E"/>
    <w:rsid w:val="00DD5EA8"/>
    <w:rsid w:val="00DD6D8F"/>
    <w:rsid w:val="00DE000B"/>
    <w:rsid w:val="00DF0FB1"/>
    <w:rsid w:val="00DF2C64"/>
    <w:rsid w:val="00E00E87"/>
    <w:rsid w:val="00E047AE"/>
    <w:rsid w:val="00E0595F"/>
    <w:rsid w:val="00E16653"/>
    <w:rsid w:val="00E176E7"/>
    <w:rsid w:val="00E23EE9"/>
    <w:rsid w:val="00E31B12"/>
    <w:rsid w:val="00E3454A"/>
    <w:rsid w:val="00E345BA"/>
    <w:rsid w:val="00E43B2F"/>
    <w:rsid w:val="00E467F7"/>
    <w:rsid w:val="00E54240"/>
    <w:rsid w:val="00E56557"/>
    <w:rsid w:val="00E60AA8"/>
    <w:rsid w:val="00E81BD5"/>
    <w:rsid w:val="00E84BB4"/>
    <w:rsid w:val="00E93635"/>
    <w:rsid w:val="00E94DE6"/>
    <w:rsid w:val="00E97067"/>
    <w:rsid w:val="00E974CA"/>
    <w:rsid w:val="00EA2D20"/>
    <w:rsid w:val="00EA41BE"/>
    <w:rsid w:val="00EA4222"/>
    <w:rsid w:val="00EA5297"/>
    <w:rsid w:val="00EB428D"/>
    <w:rsid w:val="00EB69B9"/>
    <w:rsid w:val="00EC279B"/>
    <w:rsid w:val="00EC362F"/>
    <w:rsid w:val="00ED1DF7"/>
    <w:rsid w:val="00ED2403"/>
    <w:rsid w:val="00ED2CBB"/>
    <w:rsid w:val="00ED704C"/>
    <w:rsid w:val="00EE25B1"/>
    <w:rsid w:val="00EE6456"/>
    <w:rsid w:val="00EF48F9"/>
    <w:rsid w:val="00EF54C4"/>
    <w:rsid w:val="00F03520"/>
    <w:rsid w:val="00F06A3C"/>
    <w:rsid w:val="00F07314"/>
    <w:rsid w:val="00F1289B"/>
    <w:rsid w:val="00F14EBB"/>
    <w:rsid w:val="00F1508E"/>
    <w:rsid w:val="00F2036E"/>
    <w:rsid w:val="00F237C5"/>
    <w:rsid w:val="00F237EE"/>
    <w:rsid w:val="00F34F09"/>
    <w:rsid w:val="00F54319"/>
    <w:rsid w:val="00F56B14"/>
    <w:rsid w:val="00F6024C"/>
    <w:rsid w:val="00F61BF0"/>
    <w:rsid w:val="00F63FA8"/>
    <w:rsid w:val="00F66859"/>
    <w:rsid w:val="00F7182B"/>
    <w:rsid w:val="00F73CD5"/>
    <w:rsid w:val="00F748B3"/>
    <w:rsid w:val="00F75273"/>
    <w:rsid w:val="00F81374"/>
    <w:rsid w:val="00F85CD0"/>
    <w:rsid w:val="00F943AA"/>
    <w:rsid w:val="00FA56DD"/>
    <w:rsid w:val="00FA5C0A"/>
    <w:rsid w:val="00FA66B1"/>
    <w:rsid w:val="00FB0DBE"/>
    <w:rsid w:val="00FB6244"/>
    <w:rsid w:val="00FC1EBF"/>
    <w:rsid w:val="00FC2207"/>
    <w:rsid w:val="00FC3BDF"/>
    <w:rsid w:val="00FD333C"/>
    <w:rsid w:val="00FD3754"/>
    <w:rsid w:val="00FD57C3"/>
    <w:rsid w:val="00FE1352"/>
    <w:rsid w:val="00FE18D1"/>
    <w:rsid w:val="00FE4A27"/>
    <w:rsid w:val="00FE5EAA"/>
    <w:rsid w:val="00FF1C31"/>
    <w:rsid w:val="00FF5D05"/>
    <w:rsid w:val="00FF625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465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47E71"/>
    <w:pPr>
      <w:ind w:left="720"/>
      <w:contextualSpacing/>
    </w:pPr>
  </w:style>
  <w:style w:type="paragraph" w:styleId="a4">
    <w:name w:val="Balloon Text"/>
    <w:basedOn w:val="a"/>
    <w:link w:val="Char"/>
    <w:uiPriority w:val="99"/>
    <w:semiHidden/>
    <w:unhideWhenUsed/>
    <w:rsid w:val="00B53251"/>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B53251"/>
    <w:rPr>
      <w:rFonts w:ascii="Tahoma" w:hAnsi="Tahoma" w:cs="Tahoma"/>
      <w:sz w:val="16"/>
      <w:szCs w:val="16"/>
    </w:rPr>
  </w:style>
  <w:style w:type="paragraph" w:styleId="a5">
    <w:name w:val="footnote text"/>
    <w:basedOn w:val="a"/>
    <w:link w:val="Char0"/>
    <w:semiHidden/>
    <w:rsid w:val="00646BFC"/>
    <w:pPr>
      <w:bidi/>
      <w:spacing w:after="0" w:line="240" w:lineRule="auto"/>
    </w:pPr>
    <w:rPr>
      <w:rFonts w:ascii="Times New Roman" w:eastAsia="Times New Roman" w:hAnsi="Times New Roman" w:cs="Times New Roman"/>
      <w:sz w:val="20"/>
      <w:szCs w:val="20"/>
    </w:rPr>
  </w:style>
  <w:style w:type="character" w:customStyle="1" w:styleId="Char0">
    <w:name w:val="نص حاشية سفلية Char"/>
    <w:basedOn w:val="a0"/>
    <w:link w:val="a5"/>
    <w:semiHidden/>
    <w:rsid w:val="00646BFC"/>
    <w:rPr>
      <w:rFonts w:ascii="Times New Roman" w:eastAsia="Times New Roman" w:hAnsi="Times New Roman" w:cs="Times New Roman"/>
      <w:sz w:val="20"/>
      <w:szCs w:val="20"/>
    </w:rPr>
  </w:style>
  <w:style w:type="table" w:styleId="a6">
    <w:name w:val="Table Grid"/>
    <w:basedOn w:val="a1"/>
    <w:uiPriority w:val="59"/>
    <w:rsid w:val="00D062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Char1"/>
    <w:uiPriority w:val="99"/>
    <w:semiHidden/>
    <w:unhideWhenUsed/>
    <w:rsid w:val="00D2174B"/>
    <w:pPr>
      <w:tabs>
        <w:tab w:val="center" w:pos="4153"/>
        <w:tab w:val="right" w:pos="8306"/>
      </w:tabs>
      <w:spacing w:after="0" w:line="240" w:lineRule="auto"/>
    </w:pPr>
  </w:style>
  <w:style w:type="character" w:customStyle="1" w:styleId="Char1">
    <w:name w:val="رأس صفحة Char"/>
    <w:basedOn w:val="a0"/>
    <w:link w:val="a7"/>
    <w:uiPriority w:val="99"/>
    <w:semiHidden/>
    <w:rsid w:val="00D2174B"/>
  </w:style>
  <w:style w:type="paragraph" w:styleId="a8">
    <w:name w:val="footer"/>
    <w:basedOn w:val="a"/>
    <w:link w:val="Char2"/>
    <w:uiPriority w:val="99"/>
    <w:unhideWhenUsed/>
    <w:rsid w:val="00D2174B"/>
    <w:pPr>
      <w:tabs>
        <w:tab w:val="center" w:pos="4153"/>
        <w:tab w:val="right" w:pos="8306"/>
      </w:tabs>
      <w:spacing w:after="0" w:line="240" w:lineRule="auto"/>
    </w:pPr>
  </w:style>
  <w:style w:type="character" w:customStyle="1" w:styleId="Char2">
    <w:name w:val="تذييل صفحة Char"/>
    <w:basedOn w:val="a0"/>
    <w:link w:val="a8"/>
    <w:uiPriority w:val="99"/>
    <w:rsid w:val="00D2174B"/>
  </w:style>
  <w:style w:type="character" w:styleId="a9">
    <w:name w:val="footnote reference"/>
    <w:basedOn w:val="a0"/>
    <w:semiHidden/>
    <w:rsid w:val="000A7348"/>
    <w:rPr>
      <w:vertAlign w:val="superscript"/>
    </w:rPr>
  </w:style>
  <w:style w:type="paragraph" w:styleId="aa">
    <w:name w:val="endnote text"/>
    <w:basedOn w:val="a"/>
    <w:link w:val="Char3"/>
    <w:uiPriority w:val="99"/>
    <w:semiHidden/>
    <w:unhideWhenUsed/>
    <w:rsid w:val="00377D70"/>
    <w:pPr>
      <w:spacing w:after="0" w:line="240" w:lineRule="auto"/>
    </w:pPr>
    <w:rPr>
      <w:sz w:val="20"/>
      <w:szCs w:val="20"/>
    </w:rPr>
  </w:style>
  <w:style w:type="character" w:customStyle="1" w:styleId="Char3">
    <w:name w:val="نص تعليق ختامي Char"/>
    <w:basedOn w:val="a0"/>
    <w:link w:val="aa"/>
    <w:uiPriority w:val="99"/>
    <w:semiHidden/>
    <w:rsid w:val="00377D70"/>
    <w:rPr>
      <w:sz w:val="20"/>
      <w:szCs w:val="20"/>
    </w:rPr>
  </w:style>
  <w:style w:type="character" w:styleId="ab">
    <w:name w:val="endnote reference"/>
    <w:basedOn w:val="a0"/>
    <w:uiPriority w:val="99"/>
    <w:semiHidden/>
    <w:unhideWhenUsed/>
    <w:rsid w:val="00377D70"/>
    <w:rPr>
      <w:vertAlign w:val="superscript"/>
    </w:rPr>
  </w:style>
</w:styles>
</file>

<file path=word/webSettings.xml><?xml version="1.0" encoding="utf-8"?>
<w:webSettings xmlns:r="http://schemas.openxmlformats.org/officeDocument/2006/relationships" xmlns:w="http://schemas.openxmlformats.org/wordprocessingml/2006/main">
  <w:divs>
    <w:div w:id="1214124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CBC4A-3135-4EBD-9F52-5D6FF8F04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50</Pages>
  <Words>6099</Words>
  <Characters>34769</Characters>
  <Application>Microsoft Office Word</Application>
  <DocSecurity>0</DocSecurity>
  <Lines>289</Lines>
  <Paragraphs>81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asaeed</dc:creator>
  <cp:keywords/>
  <dc:description/>
  <cp:lastModifiedBy>abdul</cp:lastModifiedBy>
  <cp:revision>5</cp:revision>
  <cp:lastPrinted>2012-12-11T17:18:00Z</cp:lastPrinted>
  <dcterms:created xsi:type="dcterms:W3CDTF">2013-09-06T16:37:00Z</dcterms:created>
  <dcterms:modified xsi:type="dcterms:W3CDTF">2013-09-07T17:46:00Z</dcterms:modified>
</cp:coreProperties>
</file>